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>
      <w:pPr>
        <w:pStyle w:val="Normal"/>
        <w:jc w:val="right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p>
      <w:pPr>
        <w:pStyle w:val="Normal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p>
      <w:pPr>
        <w:pStyle w:val="Normal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p>
      <w:pPr>
        <w:pStyle w:val="Normal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p>
      <w:pPr>
        <w:pStyle w:val="Normal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p>
      <w:pPr>
        <w:pStyle w:val="Normal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p>
      <w:pPr>
        <w:pStyle w:val="Normal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p>
      <w:pPr>
        <w:pStyle w:val="Normal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p>
      <w:pPr>
        <w:pStyle w:val="Normal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p>
      <w:pPr>
        <w:pStyle w:val="Normal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p>
      <w:pPr>
        <w:pStyle w:val="Normal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p>
      <w:pPr>
        <w:pStyle w:val="Normal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p>
      <w:pPr>
        <w:pStyle w:val="Normal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p>
      <w:pPr>
        <w:pStyle w:val="Normal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p>
      <w:pPr>
        <w:pStyle w:val="Normal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p>
      <w:pPr>
        <w:pStyle w:val="Normal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p>
      <w:pPr>
        <w:pStyle w:val="Normal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p>
      <w:pPr>
        <w:pStyle w:val="Normal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ПРИМЕРНАЯ РАБОЧАЯ ПРОГРАММА УЧЕБНОЙ ДИСЦИПЛИНЫ</w:t>
      </w:r>
    </w:p>
    <w:p>
      <w:pPr>
        <w:pStyle w:val="Normal"/>
        <w:jc w:val="center"/>
        <w:rPr>
          <w:rFonts w:ascii="Times New Roman" w:hAnsi="Times New Roman"/>
          <w:b/>
          <w:b/>
          <w:i/>
          <w:i/>
          <w:u w:val="single"/>
        </w:rPr>
      </w:pPr>
      <w:r>
        <w:rPr>
          <w:rFonts w:ascii="Times New Roman" w:hAnsi="Times New Roman"/>
          <w:b/>
          <w:i/>
          <w:u w:val="single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</w:rPr>
        <w:t>ОГСЭ.02 ИСТОРИЯ РОССИИ</w:t>
      </w:r>
    </w:p>
    <w:p>
      <w:pPr>
        <w:pStyle w:val="Normal"/>
        <w:jc w:val="center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p>
      <w:pPr>
        <w:pStyle w:val="Normal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p>
      <w:pPr>
        <w:pStyle w:val="Normal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p>
      <w:pPr>
        <w:pStyle w:val="Normal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p>
      <w:pPr>
        <w:pStyle w:val="Normal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p>
      <w:pPr>
        <w:pStyle w:val="Normal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p>
      <w:pPr>
        <w:pStyle w:val="Normal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p>
      <w:pPr>
        <w:pStyle w:val="Normal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p>
      <w:pPr>
        <w:pStyle w:val="Normal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p>
      <w:pPr>
        <w:pStyle w:val="Normal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p>
      <w:pPr>
        <w:pStyle w:val="Normal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p>
      <w:pPr>
        <w:pStyle w:val="Normal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p>
      <w:pPr>
        <w:pStyle w:val="Normal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p>
      <w:pPr>
        <w:pStyle w:val="Normal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p>
      <w:pPr>
        <w:pStyle w:val="Normal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p>
      <w:pPr>
        <w:pStyle w:val="Normal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p>
      <w:pPr>
        <w:pStyle w:val="Normal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p>
      <w:pPr>
        <w:pStyle w:val="Normal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p>
      <w:pPr>
        <w:pStyle w:val="Normal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p>
      <w:pPr>
        <w:pStyle w:val="Normal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p>
      <w:pPr>
        <w:pStyle w:val="Normal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p>
      <w:pPr>
        <w:pStyle w:val="Normal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p>
      <w:pPr>
        <w:pStyle w:val="Normal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p>
      <w:pPr>
        <w:pStyle w:val="Normal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p>
      <w:pPr>
        <w:pStyle w:val="Normal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bCs/>
        </w:rPr>
        <w:t>202</w:t>
      </w:r>
      <w:r>
        <w:rPr>
          <w:rFonts w:ascii="Times New Roman" w:hAnsi="Times New Roman"/>
          <w:bCs/>
          <w:lang w:val="en-US"/>
        </w:rPr>
        <w:t>2</w:t>
      </w:r>
      <w:r>
        <w:rPr>
          <w:rFonts w:ascii="Times New Roman" w:hAnsi="Times New Roman"/>
          <w:bCs/>
        </w:rPr>
        <w:t xml:space="preserve"> г.</w:t>
      </w:r>
      <w:r>
        <w:br w:type="page"/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СОДЕРЖАНИЕ</w:t>
      </w:r>
    </w:p>
    <w:p>
      <w:pPr>
        <w:pStyle w:val="Normal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8812"/>
        <w:gridCol w:w="758"/>
      </w:tblGrid>
      <w:tr>
        <w:trPr>
          <w:trHeight w:val="1013" w:hRule="atLeast"/>
        </w:trPr>
        <w:tc>
          <w:tcPr>
            <w:tcW w:w="881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4" w:leader="none"/>
              </w:tabs>
              <w:suppressAutoHyphens w:val="false"/>
              <w:spacing w:lineRule="auto" w:line="360"/>
              <w:ind w:left="0" w:hanging="0"/>
              <w:textAlignment w:val="auto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ОБЩАЯ ХАРАКТЕРИСТИКА ПРИМЕРНОЙ РАБОЧЕЙ ПРОГРАММЫ УЧЕБНОЙ ДИСЦИПЛИНЫ</w:t>
            </w:r>
          </w:p>
        </w:tc>
        <w:tc>
          <w:tcPr>
            <w:tcW w:w="758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593" w:hRule="atLeast"/>
        </w:trPr>
        <w:tc>
          <w:tcPr>
            <w:tcW w:w="881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4" w:leader="none"/>
              </w:tabs>
              <w:suppressAutoHyphens w:val="false"/>
              <w:spacing w:lineRule="auto" w:line="360"/>
              <w:ind w:left="0" w:hanging="0"/>
              <w:textAlignment w:val="auto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 xml:space="preserve">СТРУКТУРА И СОДЕРЖАНИЕ УЧЕБНОЙ ДИСЦИПЛИНЫ </w:t>
            </w:r>
          </w:p>
        </w:tc>
        <w:tc>
          <w:tcPr>
            <w:tcW w:w="758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615" w:hRule="atLeast"/>
        </w:trPr>
        <w:tc>
          <w:tcPr>
            <w:tcW w:w="881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4" w:leader="none"/>
              </w:tabs>
              <w:suppressAutoHyphens w:val="false"/>
              <w:spacing w:lineRule="auto" w:line="360"/>
              <w:ind w:left="0" w:hanging="0"/>
              <w:textAlignment w:val="auto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УСЛОВИЯ РЕАЛИЗАЦИИ УЧЕБНОЙ ДИСЦИПЛИНЫ</w:t>
            </w:r>
          </w:p>
        </w:tc>
        <w:tc>
          <w:tcPr>
            <w:tcW w:w="758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1209" w:hRule="atLeast"/>
        </w:trPr>
        <w:tc>
          <w:tcPr>
            <w:tcW w:w="8812" w:type="dxa"/>
            <w:tcBorders/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4. КОНТРОЛЬ И ОЦЕНКА РЕЗУЛЬТАТОВ ОСВОЕНИЯ УЧЕБНОЙ ДИСЦИПЛИНЫ</w:t>
            </w:r>
          </w:p>
        </w:tc>
        <w:tc>
          <w:tcPr>
            <w:tcW w:w="758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</w:tbl>
    <w:p>
      <w:pPr>
        <w:pStyle w:val="Normal"/>
        <w:ind w:firstLine="709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  <w:r>
        <w:br w:type="page"/>
      </w:r>
    </w:p>
    <w:p>
      <w:pPr>
        <w:pStyle w:val="Normal"/>
        <w:numPr>
          <w:ilvl w:val="0"/>
          <w:numId w:val="0"/>
        </w:numPr>
        <w:ind w:firstLine="709"/>
        <w:outlineLvl w:val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1. ОБЩАЯ ХАРАКТЕРИСТИКА ПРИМЕРНОЙ РАБОЧЕЙ ПРОГРАММЫ УЧЕБНОЙ ДИСЦИПЛИНЫ</w:t>
      </w:r>
    </w:p>
    <w:p>
      <w:pPr>
        <w:pStyle w:val="Normal"/>
        <w:ind w:firstLine="709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1.1. Область применения примерной рабочей программы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Примерная рабочая </w:t>
      </w:r>
      <w:r>
        <w:rPr>
          <w:rFonts w:ascii="Times New Roman" w:hAnsi="Times New Roman"/>
          <w:color w:val="000000"/>
        </w:rPr>
        <w:t>программа учебной дисциплины «История России» является частью примерной основной образовательной программы в соответствии с ФГОС СПО по специальности  09.02.01 компьютерные системы и комплексы (по отраслям)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ab/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</w:rPr>
        <w:t xml:space="preserve">1.2. Место дисциплины в структуре основной образовательной программы: </w:t>
      </w:r>
      <w:r>
        <w:rPr>
          <w:rFonts w:ascii="Times New Roman" w:hAnsi="Times New Roman"/>
          <w:color w:val="000000"/>
        </w:rPr>
        <w:tab/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  <w:t>Учебная дисциплина «История России» является обязательной частью общего гуманитарного и социально-экономического цикла примерной основной образовательной программы в соответствии с ФГОС по специальности  09.02.01 компьютерные системы и комплексы (по отраслям).</w:t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ab/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1.3. Цель и планируемые результаты освоения дисциплины </w:t>
      </w:r>
    </w:p>
    <w:p>
      <w:pPr>
        <w:pStyle w:val="Normal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</w:rPr>
        <w:t xml:space="preserve">  </w:t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29"/>
        <w:gridCol w:w="3798"/>
        <w:gridCol w:w="4962"/>
      </w:tblGrid>
      <w:tr>
        <w:trPr>
          <w:trHeight w:val="649" w:hRule="atLeas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Код ПК, ОК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Знания</w:t>
            </w:r>
          </w:p>
        </w:tc>
      </w:tr>
      <w:tr>
        <w:trPr>
          <w:trHeight w:val="4815" w:hRule="atLeas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 01. 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 02. 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 03. 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 04. 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05.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09.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ОК 11.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66" w:leader="none"/>
              </w:tabs>
              <w:suppressAutoHyphens w:val="false"/>
              <w:ind w:left="0" w:hanging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ориентироваться в современной экономической, политической 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66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культурной ситуации в России и мире;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66" w:leader="none"/>
              </w:tabs>
              <w:suppressAutoHyphens w:val="false"/>
              <w:ind w:left="0" w:hanging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выявлять взаимосвязь отечественных, региональных, мировых социально-экономических, политических и культурных проблем</w:t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266" w:leader="none"/>
              </w:tabs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94" w:leader="none"/>
              </w:tabs>
              <w:suppressAutoHyphens w:val="false"/>
              <w:ind w:left="0" w:hanging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направления развития ключевых регионов мира на современном этапе;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94" w:leader="none"/>
              </w:tabs>
              <w:suppressAutoHyphens w:val="false"/>
              <w:ind w:left="0" w:hanging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сущность и причины локальных, региональных, межгосударственных конфликтов на современном этапе;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94" w:leader="none"/>
              </w:tabs>
              <w:suppressAutoHyphens w:val="false"/>
              <w:ind w:left="0" w:hanging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94" w:leader="none"/>
              </w:tabs>
              <w:suppressAutoHyphens w:val="false"/>
              <w:ind w:left="0" w:hanging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 ООН, НАТО, ЕС и других организаций и основные направления их деятельности;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94" w:leader="none"/>
              </w:tabs>
              <w:suppressAutoHyphens w:val="false"/>
              <w:ind w:left="0" w:hanging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94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false"/>
              <w:ind w:left="0" w:hanging="0"/>
              <w:jc w:val="both"/>
              <w:textAlignment w:val="auto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содержание и назначение важнейших правовых и законодательных актов мирового и регионального значения</w:t>
            </w:r>
          </w:p>
        </w:tc>
      </w:tr>
    </w:tbl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  <w:r>
        <w:br w:type="page"/>
      </w:r>
    </w:p>
    <w:p>
      <w:pPr>
        <w:pStyle w:val="Normal"/>
        <w:ind w:firstLine="709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2. СТРУКТУРА И СОДЕРЖАНИЕ УЧЕБНОЙ ДИСЦИПЛИНЫ</w:t>
      </w:r>
    </w:p>
    <w:p>
      <w:pPr>
        <w:pStyle w:val="Normal"/>
        <w:numPr>
          <w:ilvl w:val="0"/>
          <w:numId w:val="0"/>
        </w:numPr>
        <w:ind w:firstLine="709"/>
        <w:outlineLvl w:val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2.1. Объем учебной дисциплины и виды учебной работы</w:t>
      </w:r>
    </w:p>
    <w:p>
      <w:pPr>
        <w:pStyle w:val="Normal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7620"/>
        <w:gridCol w:w="1734"/>
      </w:tblGrid>
      <w:tr>
        <w:trPr>
          <w:trHeight w:val="490" w:hRule="atLeast"/>
        </w:trPr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Вид учебной работы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iCs/>
                <w:lang w:eastAsia="en-US"/>
              </w:rPr>
            </w:pPr>
            <w:r>
              <w:rPr>
                <w:rFonts w:ascii="Times New Roman" w:hAnsi="Times New Roman"/>
                <w:b/>
                <w:iCs/>
                <w:lang w:eastAsia="en-US"/>
              </w:rPr>
              <w:t>Объем часов</w:t>
            </w:r>
          </w:p>
        </w:tc>
      </w:tr>
      <w:tr>
        <w:trPr>
          <w:trHeight w:val="490" w:hRule="atLeast"/>
        </w:trPr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Объем ОП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iCs/>
                <w:lang w:eastAsia="en-US"/>
              </w:rPr>
            </w:pPr>
            <w:r>
              <w:rPr>
                <w:rFonts w:ascii="Times New Roman" w:hAnsi="Times New Roman"/>
                <w:b/>
                <w:iCs/>
                <w:lang w:eastAsia="en-US"/>
              </w:rPr>
              <w:t>80</w:t>
            </w:r>
          </w:p>
        </w:tc>
      </w:tr>
      <w:tr>
        <w:trPr>
          <w:trHeight w:val="490" w:hRule="atLeast"/>
        </w:trPr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iCs/>
                <w:lang w:eastAsia="en-US"/>
              </w:rPr>
            </w:pPr>
            <w:r>
              <w:rPr>
                <w:rFonts w:ascii="Times New Roman" w:hAnsi="Times New Roman"/>
                <w:b/>
                <w:iCs/>
                <w:lang w:eastAsia="en-US"/>
              </w:rPr>
              <w:t>74</w:t>
            </w:r>
          </w:p>
        </w:tc>
      </w:tr>
      <w:tr>
        <w:trPr>
          <w:trHeight w:val="490" w:hRule="atLeast"/>
        </w:trPr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Объем образовательной программы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iCs/>
                <w:lang w:eastAsia="en-US"/>
              </w:rPr>
            </w:pPr>
            <w:r>
              <w:rPr>
                <w:rFonts w:ascii="Times New Roman" w:hAnsi="Times New Roman"/>
                <w:b/>
                <w:iCs/>
                <w:lang w:eastAsia="en-US"/>
              </w:rPr>
              <w:t>74</w:t>
            </w:r>
          </w:p>
        </w:tc>
      </w:tr>
      <w:tr>
        <w:trPr>
          <w:trHeight w:val="490" w:hRule="atLeast"/>
        </w:trPr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Итоговая аттестация   экзамен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iCs/>
                <w:lang w:eastAsia="en-US"/>
              </w:rPr>
            </w:pPr>
            <w:r>
              <w:rPr>
                <w:rFonts w:ascii="Times New Roman" w:hAnsi="Times New Roman"/>
                <w:b/>
                <w:iCs/>
                <w:lang w:eastAsia="en-US"/>
              </w:rPr>
              <w:t>6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310"/>
        <w:gridCol w:w="5767"/>
        <w:gridCol w:w="680"/>
        <w:gridCol w:w="1597"/>
      </w:tblGrid>
      <w:tr>
        <w:trPr>
          <w:trHeight w:val="20" w:hRule="atLeast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3"/>
              <w:rPr>
                <w:rFonts w:ascii="Times New Roman" w:hAnsi="Times New Roman" w:eastAsia="Times New Roman" w:cs="Times New Roman"/>
                <w:b/>
                <w:b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b/>
                <w:i/>
              </w:rPr>
            </w:r>
          </w:p>
          <w:p>
            <w:pPr>
              <w:pStyle w:val="Standard"/>
              <w:widowControl w:val="false"/>
              <w:spacing w:lineRule="atLeast" w:line="23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Раздел 1</w:t>
            </w:r>
          </w:p>
          <w:p>
            <w:pPr>
              <w:pStyle w:val="Standard"/>
              <w:widowControl w:val="false"/>
              <w:spacing w:lineRule="atLeast" w:line="23"/>
              <w:rPr>
                <w:rFonts w:ascii="Times New Roman" w:hAnsi="Times New Roman" w:eastAsia="Times New Roman" w:cs="Times New Roman"/>
                <w:b/>
                <w:b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b/>
                <w:i/>
              </w:rPr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Советский союз в период политического кризиса, в конце 80х годов 20 века.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</w:r>
          </w:p>
        </w:tc>
      </w:tr>
      <w:tr>
        <w:trPr>
          <w:trHeight w:val="20" w:hRule="atLeast"/>
        </w:trPr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3"/>
              <w:rPr>
                <w:rFonts w:ascii="Times New Roman" w:hAnsi="Times New Roman" w:eastAsia="Times New Roman" w:cs="Times New Roman"/>
                <w:b/>
                <w:b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b/>
                <w:i/>
              </w:rPr>
              <w:t xml:space="preserve">Тема 1  </w:t>
            </w:r>
          </w:p>
          <w:p>
            <w:pPr>
              <w:pStyle w:val="Standard"/>
              <w:widowControl w:val="false"/>
              <w:spacing w:lineRule="atLeast" w:line="23"/>
              <w:jc w:val="both"/>
              <w:rPr>
                <w:rFonts w:ascii="Times New Roman" w:hAnsi="Times New Roman" w:eastAsia="Times New Roman" w:cs="Times New Roman"/>
                <w:b/>
                <w:b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b/>
                <w:i/>
              </w:rPr>
              <w:t>Политика «перестройки». Распад СССР (1985–1991 гг.)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Основное содержание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24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ОК 02</w:t>
            </w:r>
          </w:p>
          <w:p>
            <w:pPr>
              <w:pStyle w:val="Standard"/>
              <w:widowControl w:val="false"/>
              <w:spacing w:lineRule="atLeast" w:line="23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ОК 04</w:t>
            </w:r>
          </w:p>
          <w:p>
            <w:pPr>
              <w:pStyle w:val="Standard"/>
              <w:widowControl w:val="false"/>
              <w:spacing w:lineRule="atLeast" w:line="23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ОК 05</w:t>
            </w:r>
          </w:p>
          <w:p>
            <w:pPr>
              <w:pStyle w:val="Standard"/>
              <w:widowControl w:val="false"/>
              <w:spacing w:lineRule="atLeast" w:line="23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ОК 06</w:t>
            </w:r>
          </w:p>
        </w:tc>
      </w:tr>
      <w:tr>
        <w:trPr>
          <w:trHeight w:val="20" w:hRule="atLeast"/>
        </w:trPr>
        <w:tc>
          <w:tcPr>
            <w:tcW w:w="13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3"/>
              <w:rPr>
                <w:rFonts w:ascii="Times New Roman" w:hAnsi="Times New Roman" w:eastAsia="Times New Roman" w:cs="Times New Roman"/>
                <w:b/>
                <w:b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b/>
                <w:i/>
              </w:rPr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1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</w:r>
          </w:p>
        </w:tc>
      </w:tr>
      <w:tr>
        <w:trPr>
          <w:trHeight w:val="20" w:hRule="atLeast"/>
        </w:trPr>
        <w:tc>
          <w:tcPr>
            <w:tcW w:w="13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-Политика перестройки. Распад СССР (1985-1991).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-Реформы в экономике, в политической и государственной сферах. Законы о госпредприятии и об индивидуальной трудовой деятельности. Принятие закона о приватизации государственных предприятий.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-Гласность и плюрализм. Политизация жизни и подъем гражданской активности населения. Либерализация цензуры. Общественные настроения и дискуссии в обществе. Отказ от догматизма в идеологии. Вторая волна десталинизации. История страны как фактор политической жизни. Отношение к войне в Афганистане. Неформальные политические объединения.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 Новое мышление М.С. Горбачева.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холодной войны.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 Демократизация советской политической системы. XIX конференция КПСС и ее решения. Альтернативные выборы народных депутатов. Съезды народных депутатов - высший орган государственной власти. I съезд народных депутатов СССР и его значение. Демократы первой волны, их лидеры и программы.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 Подъем национальных движений, нагнетание националистических и сепаратистских настроений. Обострение межнационального противостояния: Закавказье, Прибалтика, Украина, Молдавия. Позиции республиканских лидеров и национальных элит.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 Последний этап перестройки: 1990-1991 гг. Отмена 6-й статьи Конституции СССР о руководящей роли КПСС. Становление многопартийности. Кризис в КПСС и создание Коммунистической партии РСФСР. I съезд народных депутатов РСФСР и его решения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-Противостояние союзной и российской власти. Введение поста Президента и избрание М.С. Горбачева Президентом СССР. Избрание Б.Н. Ельцина Президентом РСФСР. Углубление политического кризиса.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-Усиление центробежных тенденций и угрозы распада СССР. Декларация о государственном суверенитете РСФСР. Дискуссии о путях обновления Союза ССР. Ново-Огаревский процесс и попытки подписания нового Союзного договора. "Парад суверенитетов". Референдум о сохранении СССР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--Превращение экономического кризиса в стране в ведущий политический фактор. Нарастание разбалансированности в экономике.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магазинов.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отношениях.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--Попытка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Оформление фактического распада СССР. Беловежские и Алма-Атинские соглашения, создание Содружества Независимых Государств (СНГ).</w:t>
            </w:r>
          </w:p>
          <w:p>
            <w:pPr>
              <w:pStyle w:val="Standard"/>
              <w:widowControl w:val="false"/>
              <w:spacing w:lineRule="atLeast" w:line="23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-Реакция мирового сообщества на распад СССР. Россия как преемник СССР на международной арене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</w:r>
          </w:p>
        </w:tc>
        <w:tc>
          <w:tcPr>
            <w:tcW w:w="1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0" w:hRule="atLeast"/>
        </w:trPr>
        <w:tc>
          <w:tcPr>
            <w:tcW w:w="7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3"/>
              <w:jc w:val="both"/>
              <w:rPr>
                <w:rFonts w:ascii="Times New Roman" w:hAnsi="Times New Roman" w:eastAsia="Times New Roman" w:cs="Times New Roman"/>
                <w:b/>
                <w:b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b/>
                <w:i/>
              </w:rPr>
              <w:t>Раздел 2.</w:t>
            </w:r>
          </w:p>
          <w:p>
            <w:pPr>
              <w:pStyle w:val="Standard"/>
              <w:widowControl w:val="false"/>
              <w:spacing w:lineRule="atLeast" w:line="23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</w:rPr>
              <w:t xml:space="preserve">Российская Федерация в 1992–2020 гг.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color w:val="000000"/>
              </w:rPr>
              <w:t>Современный мир в условиях глобализации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973" w:leader="none"/>
                <w:tab w:val="left" w:pos="1889" w:leader="none"/>
                <w:tab w:val="left" w:pos="2805" w:leader="none"/>
                <w:tab w:val="left" w:pos="3721" w:leader="none"/>
                <w:tab w:val="left" w:pos="4637" w:leader="none"/>
                <w:tab w:val="left" w:pos="5553" w:leader="none"/>
                <w:tab w:val="left" w:pos="6469" w:leader="none"/>
                <w:tab w:val="left" w:pos="7385" w:leader="none"/>
                <w:tab w:val="left" w:pos="8301" w:leader="none"/>
                <w:tab w:val="left" w:pos="9217" w:leader="none"/>
                <w:tab w:val="left" w:pos="10133" w:leader="none"/>
                <w:tab w:val="left" w:pos="11049" w:leader="none"/>
                <w:tab w:val="left" w:pos="11965" w:leader="none"/>
                <w:tab w:val="left" w:pos="12881" w:leader="none"/>
                <w:tab w:val="left" w:pos="13797" w:leader="none"/>
                <w:tab w:val="left" w:pos="14713" w:leader="none"/>
              </w:tabs>
              <w:spacing w:lineRule="atLeast" w:line="23"/>
              <w:ind w:left="57" w:right="57" w:hanging="0"/>
              <w:jc w:val="center"/>
              <w:rPr>
                <w:rFonts w:ascii="Times New Roman" w:hAnsi="Times New Roman" w:eastAsia="Times New Roman" w:cs="Times New Roman"/>
                <w:i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</w:rPr>
              <w:t>ОК 01, ОК 02, ОК 04,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973" w:leader="none"/>
                <w:tab w:val="left" w:pos="1889" w:leader="none"/>
                <w:tab w:val="left" w:pos="2805" w:leader="none"/>
                <w:tab w:val="left" w:pos="3721" w:leader="none"/>
                <w:tab w:val="left" w:pos="4637" w:leader="none"/>
                <w:tab w:val="left" w:pos="5553" w:leader="none"/>
                <w:tab w:val="left" w:pos="6469" w:leader="none"/>
                <w:tab w:val="left" w:pos="7385" w:leader="none"/>
                <w:tab w:val="left" w:pos="8301" w:leader="none"/>
                <w:tab w:val="left" w:pos="9217" w:leader="none"/>
                <w:tab w:val="left" w:pos="10133" w:leader="none"/>
                <w:tab w:val="left" w:pos="11049" w:leader="none"/>
                <w:tab w:val="left" w:pos="11965" w:leader="none"/>
                <w:tab w:val="left" w:pos="12881" w:leader="none"/>
                <w:tab w:val="left" w:pos="13797" w:leader="none"/>
                <w:tab w:val="left" w:pos="14713" w:leader="none"/>
              </w:tabs>
              <w:spacing w:lineRule="atLeast" w:line="23"/>
              <w:ind w:left="57" w:right="57" w:hanging="0"/>
              <w:jc w:val="center"/>
              <w:rPr>
                <w:rFonts w:ascii="Times New Roman" w:hAnsi="Times New Roman" w:eastAsia="Times New Roman" w:cs="Times New Roman"/>
                <w:i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</w:rPr>
              <w:t>ОК 05, ОК 06</w:t>
            </w:r>
          </w:p>
        </w:tc>
      </w:tr>
      <w:tr>
        <w:trPr>
          <w:trHeight w:val="20" w:hRule="atLeast"/>
        </w:trPr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3"/>
              <w:rPr>
                <w:rFonts w:ascii="Times New Roman" w:hAnsi="Times New Roman" w:eastAsia="Times New Roman" w:cs="Times New Roman"/>
                <w:b/>
                <w:b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b/>
                <w:i/>
              </w:rPr>
              <w:t>Тема 5.1. Становление новой России (1992–1999 гг.)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Основное содержание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ОК 02</w:t>
            </w:r>
          </w:p>
          <w:p>
            <w:pPr>
              <w:pStyle w:val="Standard"/>
              <w:widowControl w:val="false"/>
              <w:spacing w:lineRule="atLeast" w:line="23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ОК 04</w:t>
            </w:r>
          </w:p>
          <w:p>
            <w:pPr>
              <w:pStyle w:val="Standard"/>
              <w:widowControl w:val="false"/>
              <w:spacing w:lineRule="atLeast" w:line="23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ОК 05</w:t>
            </w:r>
          </w:p>
          <w:p>
            <w:pPr>
              <w:pStyle w:val="Standard"/>
              <w:widowControl w:val="false"/>
              <w:spacing w:lineRule="atLeast" w:line="23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ОК 06</w:t>
            </w:r>
          </w:p>
        </w:tc>
      </w:tr>
      <w:tr>
        <w:trPr>
          <w:trHeight w:val="20" w:hRule="atLeast"/>
        </w:trPr>
        <w:tc>
          <w:tcPr>
            <w:tcW w:w="13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-Б.Н. Ельцин и его окружение. Общественная поддержка курса реформ. Правительство реформаторов во главе с Е.Т. Гайдаром. Начало радикальных экономических преобразований. Либерализация цен. "Шоковая терапия". Ваучерная приватизация.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-Нарастание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-Трагические события осени 1993 г. в Москве. Всенародное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Взаимоотношения центра и субъектов Федерации. Военно-политический кризис в Чеченской Республике.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-Корректировка курса реформ и попытки стабилизации экономики. Роль иностранных займов. Тенденции деиндустриализации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пирамиды. Дефолт 1998 г. и его последствия.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-Повседневная жизнь россиян в условиях реформ. Свобода средств массовой информации (далее - СМИ). Свобода предпринимательской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Проблемы русскоязычного населения в бывших республиках СССР.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-Новые приоритеты внешней политики. Россия - правопреемник СССР на международной арене. Значение сохранения Россией статуса ядерной державы. Взаимоотношения с США и странами Запада. 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-Россия на постсоветском пространстве. СНГ и союз с Белоруссией. Военно-политическое сотрудничество в рамках СНГ.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-Российская многопартийность и строительство гражданского общества. Основные политические партии и движения 1990-х гг., их лидеры и платформы.  -  Кризис центральной власти. Обострение ситуации на Северном Кавказе. Вторжение террористических группировок в Дагестан. Добровольная отставка Б.Н. Ельцина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</w:r>
          </w:p>
        </w:tc>
        <w:tc>
          <w:tcPr>
            <w:tcW w:w="1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5000" w:type="pct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310"/>
        <w:gridCol w:w="5767"/>
        <w:gridCol w:w="680"/>
        <w:gridCol w:w="1597"/>
      </w:tblGrid>
      <w:tr>
        <w:trPr>
          <w:trHeight w:val="20" w:hRule="atLeast"/>
        </w:trPr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3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lang w:eastAsia="ru-RU"/>
              </w:rPr>
              <w:t>Тема 5.2.</w:t>
            </w:r>
          </w:p>
          <w:p>
            <w:pPr>
              <w:pStyle w:val="Standard"/>
              <w:widowControl w:val="false"/>
              <w:spacing w:lineRule="atLeast" w:line="23"/>
              <w:rPr>
                <w:rFonts w:ascii="Times New Roman" w:hAnsi="Times New Roman" w:eastAsia="Times New Roman" w:cs="Times New Roman"/>
                <w:b/>
                <w:b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b/>
                <w:i/>
              </w:rPr>
              <w:t>Современный мир. Глобальные проблемы человечества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содержание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ОК 02</w:t>
            </w:r>
          </w:p>
          <w:p>
            <w:pPr>
              <w:pStyle w:val="Standard"/>
              <w:widowControl w:val="false"/>
              <w:spacing w:lineRule="atLeast" w:line="23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ОК 04</w:t>
            </w:r>
          </w:p>
          <w:p>
            <w:pPr>
              <w:pStyle w:val="Standard"/>
              <w:widowControl w:val="false"/>
              <w:spacing w:lineRule="atLeast" w:line="23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ОК 05</w:t>
            </w:r>
          </w:p>
          <w:p>
            <w:pPr>
              <w:pStyle w:val="Standard"/>
              <w:widowControl w:val="false"/>
              <w:spacing w:lineRule="atLeast" w:line="23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ОК 06</w:t>
            </w:r>
          </w:p>
        </w:tc>
      </w:tr>
      <w:tr>
        <w:trPr>
          <w:trHeight w:val="20" w:hRule="atLeast"/>
        </w:trPr>
        <w:tc>
          <w:tcPr>
            <w:tcW w:w="13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/>
            </w:pPr>
            <w:r>
              <w:rPr>
                <w:rFonts w:eastAsia="Times New Roman" w:cs="Times New Roman" w:ascii="Times New Roman" w:hAnsi="Times New Roman"/>
              </w:rPr>
              <w:t>- Современный мир.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 Процессы глобализации и развитие национальных государств.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-Внешняя политика США конце XX - начале XXI в. Развитие отношений с Российской Федерацией. Европейский союз.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-Разделение Чехословакии. Распад Югославии и война на Балканах. Агрессия НАТО против Югославии. 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-Развитие восточноевропейских государств в XXI в. (экономика, политика, внешнеполитическая ориентация, участие в интеграционных процессах).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 «Оранжевые» революции на постсоветском пространстве.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-Политическое развитие арабских стран в конце XX  начале XXI в. "Арабская весна" и смена политических режимов в начале 2010-х гг. Гражданская война в Сирии.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"Левый поворот" в Латинской Америке в конце XX в.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 Развитие науки и культуры во второй половине XX начале XXI в.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 Развитие науки во второй половине XX - начале XXI в. (ядерная физика, химия, биология, медицина). Научно-техническая революция. Использование ядерной энергии в мирных целях. Достижения в области космонавтики (СССР, США). Развитие электротехники и робототехники. Информационная революция. Интернет.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--Течения и стили в художественной культуре второй половины XX - начала XXI в.: от модернизма к постмодернизму. Литература. Живопись. Архитектура: новые технологии, концепции, художественные решения. Дизайн. Кинематограф. Музыка: развитие традиций и авангардные течения. Джаз. Рок-музыка. –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--Массовая культура. Молодежная культура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</w:r>
          </w:p>
        </w:tc>
        <w:tc>
          <w:tcPr>
            <w:tcW w:w="1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0" w:hRule="atLeast"/>
        </w:trPr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3"/>
              <w:jc w:val="both"/>
              <w:rPr>
                <w:rFonts w:ascii="Times New Roman" w:hAnsi="Times New Roman" w:eastAsia="Times New Roman" w:cs="Times New Roman"/>
                <w:b/>
                <w:b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b/>
                <w:i/>
              </w:rPr>
              <w:t xml:space="preserve">Тема 5.3.  </w:t>
            </w:r>
          </w:p>
          <w:p>
            <w:pPr>
              <w:pStyle w:val="Standard"/>
              <w:widowControl w:val="false"/>
              <w:spacing w:lineRule="atLeast" w:line="23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</w:rPr>
              <w:t>Россия в XXI веке: вызовы времени и задачи модернизации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Основное содержание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/>
              <w:jc w:val="center"/>
              <w:rPr>
                <w:rFonts w:ascii="Times New Roman" w:hAnsi="Times New Roman" w:eastAsia="Times New Roman" w:cs="Times New Roman"/>
                <w:bCs/>
                <w:iCs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</w:rPr>
              <w:t>ОК 02</w:t>
            </w:r>
          </w:p>
          <w:p>
            <w:pPr>
              <w:pStyle w:val="Standard"/>
              <w:widowControl w:val="false"/>
              <w:spacing w:lineRule="atLeast" w:line="23"/>
              <w:jc w:val="center"/>
              <w:rPr>
                <w:rFonts w:ascii="Times New Roman" w:hAnsi="Times New Roman" w:eastAsia="Times New Roman" w:cs="Times New Roman"/>
                <w:bCs/>
                <w:iCs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</w:rPr>
              <w:t>ОК 04</w:t>
            </w:r>
          </w:p>
          <w:p>
            <w:pPr>
              <w:pStyle w:val="Standard"/>
              <w:widowControl w:val="false"/>
              <w:spacing w:lineRule="atLeast" w:line="23"/>
              <w:jc w:val="center"/>
              <w:rPr>
                <w:rFonts w:ascii="Times New Roman" w:hAnsi="Times New Roman" w:eastAsia="Times New Roman" w:cs="Times New Roman"/>
                <w:bCs/>
                <w:iCs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</w:rPr>
              <w:t>ОК 05</w:t>
            </w:r>
          </w:p>
          <w:p>
            <w:pPr>
              <w:pStyle w:val="Standard"/>
              <w:widowControl w:val="false"/>
              <w:spacing w:lineRule="atLeast" w:line="23"/>
              <w:jc w:val="center"/>
              <w:rPr>
                <w:rFonts w:ascii="Times New Roman" w:hAnsi="Times New Roman" w:eastAsia="Times New Roman" w:cs="Times New Roman"/>
                <w:bCs/>
                <w:iCs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</w:rPr>
              <w:t>ОК 06</w:t>
            </w:r>
          </w:p>
        </w:tc>
      </w:tr>
      <w:tr>
        <w:trPr>
          <w:trHeight w:val="20" w:hRule="atLeast"/>
        </w:trPr>
        <w:tc>
          <w:tcPr>
            <w:tcW w:w="13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 Россия в XXI в.: вызовы времени и задачи модернизации.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Политические и экономические приоритеты. Вступление в должность Президента В.В. Путина и связанные с этим ожидания. 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-Начало преодоления негативных последствий 1990-х гг. Основные направления внутренней и внешней политики.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/>
            </w:pPr>
            <w:r>
              <w:rPr>
                <w:rFonts w:eastAsia="Times New Roman" w:cs="Times New Roman" w:ascii="Times New Roman" w:hAnsi="Times New Roman"/>
              </w:rPr>
              <w:t>- Террористическая угроза и борьба с ней. Урегулирование кризиса в Чеченской Республике. Построение вертикали власти и гражданское общество. Военная реформа.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-Экономический подъем 1999-2007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-Президент Д.А. Медведев, премьер-министр В.В. Путин. Основные направления внешней и внутренней политики. Проблема стабильности и преемственности власти.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"Таврида" и других). Конституционная реформа (2020).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-Новый облик российского общества после распада СССР. Социальная и профессиональная структура. Занятость и трудовая миграция. Миграционная политика. 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-Основные принципы и направления государственной социальной политики. Реформы здравоохранения. Пенсионные реформы.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 xml:space="preserve">-Реформирование образования, культуры, науки и его результаты. Начало конституционной реформы. Снижение средней продолжительности жизни и тенденции депопуляции. 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-Государственные программы демографического возрождения России. Разработка семейной политики и меры по поощрению рождаемости.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 Пропаганда спорта и здорового образа жизни и их результаты. XXII Олимпийские и XI Паралимпийские зимние игры в Сочи (2014), успехи российских спортсменов, допинговые скандалы и их последствия для российского спорта. Чемпионат мира по футболу и открытие нового образа России миру.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-Повседневная жизнь. Социальная дифференциация. Качество, уровень жизни и размеры доходов разных слоев населения. Постановка государством вопроса о социальной ответственности бизнеса. 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Военно-патриотические движения. Марш "Бессмертный полк". Празднование 75-летия Победы в Великой Отечественной войне (2020).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--Внешняя политика в конце XX - начале XXI в. Утверждение новой Концепции внешней политики Российской Федерации (2000) и ее реализация. Постепенное восстановление лидирующих позиций России в международных отношениях. Современная концепция российской внешней политики. 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-Участие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/>
            </w:pPr>
            <w:r>
              <w:rPr>
                <w:rFonts w:eastAsia="Times New Roman" w:cs="Times New Roman" w:ascii="Times New Roman" w:hAnsi="Times New Roman"/>
              </w:rPr>
              <w:t>-Приближение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реакция в мире.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-Центробежные и партнерские тенденции в СНГ. «Оранжевые» революции. Союзное государство России и Беларуси. Россия в СНГ и в Евразийском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экономическом сообществе (ЕврАзЭС).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-Миротворческие миссии России. Приднестровье. Россия в условиях нападения Грузии на Южную Осетию в 2008 г. (операция по принуждению Грузии к миру). 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"Большой двадцатки". Дальневосточное и другие направления политики России. Сланцевая революция в США и борьба за передел мирового нефтегазового рынка.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-Государственный переворот на Украине 2014 г. и его последствия для русскоязычного населения Украины,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Луганской Народной Республики (ЛНР). 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-Специальная военная операция (2022). Референдумы в ДНР, ЛНР, Запорожской и Херсонской областях и их воссоединение с Россией. Введение США и их союзниками политических и экономических санкций против России и их последствия для мировой торговли.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Россия в борьбе с коронавирусной пандемией, оказание помощи зарубежным странам.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-Мир и процессы глобализации в новых условиях. Антиглобалистские тенденции. Международный нефтяной кризис 2020 г. и его последствия. Россия в современном мире.</w:t>
            </w:r>
          </w:p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/>
            </w:pPr>
            <w:r>
              <w:rPr>
                <w:rFonts w:eastAsia="Times New Roman" w:cs="Times New Roman" w:ascii="Times New Roman" w:hAnsi="Times New Roman"/>
              </w:rPr>
              <w:t>-Религия, наука и культура России в конце XX - начале XXI в. Повышение общественной роли СМИ и Интернета. Коммерциализация культуры. Ведущие тенденции в развитии образования и науки. Модернизация образовательной системы. Основные достижения российских ученых и недостаточная востребованность результатов их научной деятельности. Религиозные конфессии и повышение их роли в жизни страны.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</w:r>
          </w:p>
        </w:tc>
        <w:tc>
          <w:tcPr>
            <w:tcW w:w="1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0" w:hRule="atLeast"/>
        </w:trPr>
        <w:tc>
          <w:tcPr>
            <w:tcW w:w="13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</w:r>
          </w:p>
        </w:tc>
        <w:tc>
          <w:tcPr>
            <w:tcW w:w="1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0" w:hRule="atLeast"/>
        </w:trPr>
        <w:tc>
          <w:tcPr>
            <w:tcW w:w="13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3"/>
              <w:ind w:firstLine="236"/>
              <w:jc w:val="both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</w:r>
          </w:p>
        </w:tc>
        <w:tc>
          <w:tcPr>
            <w:tcW w:w="1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0" w:hRule="atLeast"/>
        </w:trPr>
        <w:tc>
          <w:tcPr>
            <w:tcW w:w="7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3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74</w:t>
            </w:r>
          </w:p>
        </w:tc>
      </w:tr>
    </w:tbl>
    <w:p>
      <w:pPr>
        <w:pStyle w:val="1"/>
        <w:spacing w:before="0" w:after="0"/>
        <w:ind w:left="28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lang w:eastAsia="ru-RU" w:bidi="ar-SA"/>
        </w:rPr>
      </w:pPr>
      <w:r>
        <w:rPr>
          <w:lang w:eastAsia="ru-RU" w:bidi="ar-SA"/>
        </w:rPr>
      </w:r>
    </w:p>
    <w:p>
      <w:pPr>
        <w:pStyle w:val="Normal"/>
        <w:rPr>
          <w:lang w:eastAsia="ru-RU" w:bidi="ar-SA"/>
        </w:rPr>
      </w:pPr>
      <w:r>
        <w:rPr>
          <w:lang w:eastAsia="ru-RU" w:bidi="ar-SA"/>
        </w:rPr>
      </w:r>
    </w:p>
    <w:p>
      <w:pPr>
        <w:pStyle w:val="Normal"/>
        <w:rPr>
          <w:lang w:eastAsia="ru-RU" w:bidi="ar-SA"/>
        </w:rPr>
      </w:pPr>
      <w:r>
        <w:rPr>
          <w:lang w:eastAsia="ru-RU" w:bidi="ar-SA"/>
        </w:rPr>
      </w:r>
    </w:p>
    <w:p>
      <w:pPr>
        <w:pStyle w:val="Normal"/>
        <w:rPr>
          <w:lang w:eastAsia="ru-RU" w:bidi="ar-SA"/>
        </w:rPr>
      </w:pPr>
      <w:r>
        <w:rPr>
          <w:lang w:eastAsia="ru-RU" w:bidi="ar-SA"/>
        </w:rPr>
      </w:r>
    </w:p>
    <w:p>
      <w:pPr>
        <w:pStyle w:val="Normal"/>
        <w:rPr>
          <w:lang w:eastAsia="ru-RU" w:bidi="ar-SA"/>
        </w:rPr>
      </w:pPr>
      <w:r>
        <w:rPr>
          <w:lang w:eastAsia="ru-RU" w:bidi="ar-SA"/>
        </w:rPr>
      </w:r>
    </w:p>
    <w:p>
      <w:pPr>
        <w:pStyle w:val="Normal"/>
        <w:rPr>
          <w:lang w:eastAsia="ru-RU" w:bidi="ar-SA"/>
        </w:rPr>
      </w:pPr>
      <w:r>
        <w:rPr>
          <w:lang w:eastAsia="ru-RU" w:bidi="ar-SA"/>
        </w:rPr>
      </w:r>
    </w:p>
    <w:p>
      <w:pPr>
        <w:pStyle w:val="Normal"/>
        <w:rPr>
          <w:lang w:eastAsia="ru-RU" w:bidi="ar-SA"/>
        </w:rPr>
      </w:pPr>
      <w:r>
        <w:rPr>
          <w:lang w:eastAsia="ru-RU" w:bidi="ar-SA"/>
        </w:rPr>
      </w:r>
    </w:p>
    <w:p>
      <w:pPr>
        <w:pStyle w:val="Normal"/>
        <w:rPr>
          <w:lang w:eastAsia="ru-RU" w:bidi="ar-SA"/>
        </w:rPr>
      </w:pPr>
      <w:r>
        <w:rPr>
          <w:lang w:eastAsia="ru-RU" w:bidi="ar-SA"/>
        </w:rPr>
      </w:r>
    </w:p>
    <w:p>
      <w:pPr>
        <w:pStyle w:val="Normal"/>
        <w:rPr>
          <w:lang w:eastAsia="ru-RU" w:bidi="ar-SA"/>
        </w:rPr>
      </w:pPr>
      <w:r>
        <w:rPr>
          <w:lang w:eastAsia="ru-RU" w:bidi="ar-SA"/>
        </w:rPr>
      </w:r>
    </w:p>
    <w:p>
      <w:pPr>
        <w:pStyle w:val="Normal"/>
        <w:rPr>
          <w:lang w:eastAsia="ru-RU" w:bidi="ar-SA"/>
        </w:rPr>
      </w:pPr>
      <w:r>
        <w:rPr>
          <w:lang w:eastAsia="ru-RU" w:bidi="ar-SA"/>
        </w:rPr>
      </w:r>
    </w:p>
    <w:p>
      <w:pPr>
        <w:pStyle w:val="Normal"/>
        <w:rPr>
          <w:lang w:eastAsia="ru-RU" w:bidi="ar-SA"/>
        </w:rPr>
      </w:pPr>
      <w:r>
        <w:rPr>
          <w:lang w:eastAsia="ru-RU" w:bidi="ar-SA"/>
        </w:rPr>
      </w:r>
    </w:p>
    <w:p>
      <w:pPr>
        <w:pStyle w:val="Normal"/>
        <w:rPr>
          <w:lang w:eastAsia="ru-RU" w:bidi="ar-SA"/>
        </w:rPr>
      </w:pPr>
      <w:r>
        <w:rPr>
          <w:lang w:eastAsia="ru-RU" w:bidi="ar-SA"/>
        </w:rPr>
      </w:r>
    </w:p>
    <w:p>
      <w:pPr>
        <w:pStyle w:val="Normal"/>
        <w:rPr>
          <w:lang w:eastAsia="ru-RU" w:bidi="ar-SA"/>
        </w:rPr>
      </w:pPr>
      <w:r>
        <w:rPr>
          <w:lang w:eastAsia="ru-RU" w:bidi="ar-SA"/>
        </w:rPr>
      </w:r>
    </w:p>
    <w:p>
      <w:pPr>
        <w:pStyle w:val="Normal"/>
        <w:rPr>
          <w:lang w:eastAsia="ru-RU" w:bidi="ar-SA"/>
        </w:rPr>
      </w:pPr>
      <w:r>
        <w:rPr>
          <w:lang w:eastAsia="ru-RU" w:bidi="ar-SA"/>
        </w:rPr>
      </w:r>
    </w:p>
    <w:p>
      <w:pPr>
        <w:pStyle w:val="Normal"/>
        <w:rPr>
          <w:lang w:eastAsia="ru-RU" w:bidi="ar-SA"/>
        </w:rPr>
      </w:pPr>
      <w:r>
        <w:rPr>
          <w:lang w:eastAsia="ru-RU" w:bidi="ar-SA"/>
        </w:rPr>
      </w:r>
    </w:p>
    <w:p>
      <w:pPr>
        <w:pStyle w:val="Normal"/>
        <w:rPr>
          <w:lang w:eastAsia="ru-RU" w:bidi="ar-SA"/>
        </w:rPr>
      </w:pPr>
      <w:r>
        <w:rPr>
          <w:lang w:eastAsia="ru-RU" w:bidi="ar-SA"/>
        </w:rPr>
      </w:r>
    </w:p>
    <w:p>
      <w:pPr>
        <w:pStyle w:val="Normal"/>
        <w:rPr>
          <w:lang w:eastAsia="ru-RU" w:bidi="ar-SA"/>
        </w:rPr>
      </w:pPr>
      <w:r>
        <w:rPr>
          <w:lang w:eastAsia="ru-RU" w:bidi="ar-SA"/>
        </w:rPr>
      </w:r>
    </w:p>
    <w:p>
      <w:pPr>
        <w:pStyle w:val="Normal"/>
        <w:rPr>
          <w:lang w:eastAsia="ru-RU" w:bidi="ar-SA"/>
        </w:rPr>
      </w:pPr>
      <w:r>
        <w:rPr>
          <w:lang w:eastAsia="ru-RU" w:bidi="ar-SA"/>
        </w:rPr>
      </w:r>
    </w:p>
    <w:p>
      <w:pPr>
        <w:pStyle w:val="Normal"/>
        <w:rPr>
          <w:lang w:eastAsia="ru-RU" w:bidi="ar-SA"/>
        </w:rPr>
      </w:pPr>
      <w:r>
        <w:rPr>
          <w:lang w:eastAsia="ru-RU" w:bidi="ar-SA"/>
        </w:rPr>
      </w:r>
    </w:p>
    <w:p>
      <w:pPr>
        <w:pStyle w:val="Normal"/>
        <w:rPr>
          <w:lang w:eastAsia="ru-RU" w:bidi="ar-SA"/>
        </w:rPr>
      </w:pPr>
      <w:r>
        <w:rPr>
          <w:lang w:eastAsia="ru-RU" w:bidi="ar-SA"/>
        </w:rPr>
      </w:r>
    </w:p>
    <w:p>
      <w:pPr>
        <w:pStyle w:val="Normal"/>
        <w:rPr>
          <w:lang w:eastAsia="ru-RU" w:bidi="ar-SA"/>
        </w:rPr>
      </w:pPr>
      <w:r>
        <w:rPr>
          <w:lang w:eastAsia="ru-RU" w:bidi="ar-SA"/>
        </w:rPr>
      </w:r>
    </w:p>
    <w:p>
      <w:pPr>
        <w:pStyle w:val="Normal"/>
        <w:rPr>
          <w:lang w:eastAsia="ru-RU" w:bidi="ar-SA"/>
        </w:rPr>
      </w:pPr>
      <w:r>
        <w:rPr>
          <w:lang w:eastAsia="ru-RU" w:bidi="ar-SA"/>
        </w:rPr>
      </w:r>
    </w:p>
    <w:p>
      <w:pPr>
        <w:pStyle w:val="Normal"/>
        <w:rPr>
          <w:lang w:eastAsia="ru-RU" w:bidi="ar-SA"/>
        </w:rPr>
      </w:pPr>
      <w:r>
        <w:rPr>
          <w:lang w:eastAsia="ru-RU" w:bidi="ar-SA"/>
        </w:rPr>
      </w:r>
    </w:p>
    <w:p>
      <w:pPr>
        <w:pStyle w:val="Normal"/>
        <w:rPr>
          <w:lang w:eastAsia="ru-RU" w:bidi="ar-SA"/>
        </w:rPr>
      </w:pPr>
      <w:r>
        <w:rPr>
          <w:lang w:eastAsia="ru-RU" w:bidi="ar-SA"/>
        </w:rPr>
      </w:r>
    </w:p>
    <w:p>
      <w:pPr>
        <w:pStyle w:val="Normal"/>
        <w:rPr>
          <w:lang w:eastAsia="ru-RU" w:bidi="ar-SA"/>
        </w:rPr>
      </w:pPr>
      <w:r>
        <w:rPr>
          <w:lang w:eastAsia="ru-RU" w:bidi="ar-SA"/>
        </w:rPr>
      </w:r>
    </w:p>
    <w:p>
      <w:pPr>
        <w:pStyle w:val="Normal"/>
        <w:rPr>
          <w:lang w:eastAsia="ru-RU" w:bidi="ar-SA"/>
        </w:rPr>
      </w:pPr>
      <w:r>
        <w:rPr>
          <w:lang w:eastAsia="ru-RU" w:bidi="ar-SA"/>
        </w:rPr>
      </w:r>
    </w:p>
    <w:p>
      <w:pPr>
        <w:pStyle w:val="Normal"/>
        <w:rPr>
          <w:lang w:eastAsia="ru-RU" w:bidi="ar-SA"/>
        </w:rPr>
      </w:pPr>
      <w:r>
        <w:rPr>
          <w:lang w:eastAsia="ru-RU" w:bidi="ar-SA"/>
        </w:rPr>
      </w:r>
    </w:p>
    <w:p>
      <w:pPr>
        <w:pStyle w:val="Normal"/>
        <w:rPr>
          <w:lang w:eastAsia="ru-RU" w:bidi="ar-SA"/>
        </w:rPr>
      </w:pPr>
      <w:r>
        <w:rPr>
          <w:lang w:eastAsia="ru-RU" w:bidi="ar-SA"/>
        </w:rPr>
      </w:r>
    </w:p>
    <w:p>
      <w:pPr>
        <w:pStyle w:val="Normal"/>
        <w:rPr>
          <w:lang w:eastAsia="ru-RU" w:bidi="ar-SA"/>
        </w:rPr>
      </w:pPr>
      <w:r>
        <w:rPr>
          <w:lang w:eastAsia="ru-RU" w:bidi="ar-SA"/>
        </w:rPr>
      </w:r>
    </w:p>
    <w:p>
      <w:pPr>
        <w:pStyle w:val="Normal"/>
        <w:rPr>
          <w:lang w:eastAsia="ru-RU" w:bidi="ar-SA"/>
        </w:rPr>
      </w:pPr>
      <w:r>
        <w:rPr>
          <w:lang w:eastAsia="ru-RU" w:bidi="ar-SA"/>
        </w:rPr>
      </w:r>
    </w:p>
    <w:p>
      <w:pPr>
        <w:pStyle w:val="Normal"/>
        <w:rPr>
          <w:lang w:eastAsia="ru-RU" w:bidi="ar-SA"/>
        </w:rPr>
      </w:pPr>
      <w:r>
        <w:rPr>
          <w:lang w:eastAsia="ru-RU" w:bidi="ar-SA"/>
        </w:rPr>
      </w:r>
    </w:p>
    <w:p>
      <w:pPr>
        <w:pStyle w:val="Normal"/>
        <w:rPr>
          <w:lang w:eastAsia="ru-RU" w:bidi="ar-SA"/>
        </w:rPr>
      </w:pPr>
      <w:r>
        <w:rPr>
          <w:lang w:eastAsia="ru-RU" w:bidi="ar-SA"/>
        </w:rPr>
      </w:r>
    </w:p>
    <w:p>
      <w:pPr>
        <w:pStyle w:val="Normal"/>
        <w:rPr>
          <w:lang w:eastAsia="ru-RU" w:bidi="ar-SA"/>
        </w:rPr>
      </w:pPr>
      <w:r>
        <w:rPr>
          <w:lang w:eastAsia="ru-RU" w:bidi="ar-SA"/>
        </w:rPr>
      </w:r>
    </w:p>
    <w:p>
      <w:pPr>
        <w:pStyle w:val="Normal"/>
        <w:rPr>
          <w:lang w:eastAsia="ru-RU" w:bidi="ar-SA"/>
        </w:rPr>
      </w:pPr>
      <w:r>
        <w:rPr>
          <w:lang w:eastAsia="ru-RU" w:bidi="ar-SA"/>
        </w:rPr>
      </w:r>
    </w:p>
    <w:p>
      <w:pPr>
        <w:pStyle w:val="Normal"/>
        <w:rPr>
          <w:lang w:eastAsia="ru-RU" w:bidi="ar-SA"/>
        </w:rPr>
      </w:pPr>
      <w:r>
        <w:rPr>
          <w:lang w:eastAsia="ru-RU" w:bidi="ar-SA"/>
        </w:rPr>
      </w:r>
    </w:p>
    <w:p>
      <w:pPr>
        <w:pStyle w:val="1"/>
        <w:numPr>
          <w:ilvl w:val="0"/>
          <w:numId w:val="4"/>
        </w:numPr>
        <w:tabs>
          <w:tab w:val="clear" w:pos="708"/>
          <w:tab w:val="left" w:pos="993" w:leader="none"/>
        </w:tabs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РЕАЛИЗАЦИИ ПРОГРАММЫ УЧЕБНОЙ ДИСЦИПЛИНЫ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ind w:firstLine="709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3.1. Для реализации программы учебной дисциплины должны быть предусмотрены следующие специальные помещения: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Кабинет </w:t>
      </w:r>
      <w:r>
        <w:rPr>
          <w:rFonts w:ascii="Times New Roman" w:hAnsi="Times New Roman"/>
          <w:bCs/>
        </w:rPr>
        <w:t>«История», оснащенный оборудованием и техническими средствами обучения: оборудование учебного кабинета: учебные столы и стулья, рабочее место преподавателя, доска, шкаф для учебной и методической литературы, информационный стенд, мультимедийный проектор, видеофильмы, информационно-правовая система «Консультант +».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ind w:firstLine="709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3.2. Информационное обеспечение реализации программы</w:t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</w:rPr>
        <w:t>Для реализации программы библиотечный фонд образовательной организации должен иметь п</w:t>
      </w:r>
      <w:r>
        <w:rPr>
          <w:rFonts w:ascii="Times New Roman" w:hAnsi="Times New Roman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b/>
          <w:b/>
          <w:highlight w:val="yellow"/>
        </w:rPr>
      </w:pPr>
      <w:r>
        <w:rPr>
          <w:rFonts w:ascii="Times New Roman" w:hAnsi="Times New Roman"/>
          <w:b/>
          <w:highlight w:val="yellow"/>
        </w:rPr>
        <w:t>3.2.1. Печатные издания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993" w:leader="none"/>
        </w:tabs>
        <w:suppressAutoHyphens w:val="false"/>
        <w:ind w:left="0" w:firstLine="709"/>
        <w:textAlignment w:val="auto"/>
        <w:rPr>
          <w:rFonts w:ascii="Times New Roman" w:hAnsi="Times New Roman"/>
          <w:bCs/>
          <w:highlight w:val="yellow"/>
        </w:rPr>
      </w:pPr>
      <w:r>
        <w:rPr>
          <w:rFonts w:ascii="Times New Roman" w:hAnsi="Times New Roman"/>
          <w:bCs/>
          <w:highlight w:val="yellow"/>
        </w:rPr>
        <w:t>Алексашкина Л.Н. Всеобщая история XX – начало XXI века. – М.: Мнемозина, 2012.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993" w:leader="none"/>
        </w:tabs>
        <w:suppressAutoHyphens w:val="false"/>
        <w:ind w:left="0" w:firstLine="709"/>
        <w:textAlignment w:val="auto"/>
        <w:rPr>
          <w:rFonts w:ascii="Times New Roman" w:hAnsi="Times New Roman"/>
          <w:bCs/>
          <w:highlight w:val="yellow"/>
        </w:rPr>
      </w:pPr>
      <w:r>
        <w:rPr>
          <w:rFonts w:ascii="Times New Roman" w:hAnsi="Times New Roman"/>
          <w:bCs/>
          <w:highlight w:val="yellow"/>
        </w:rPr>
        <w:t>Апальков В.С., Миняева И.М. История Отечества. Учебное пособие. М., Альфа, М.: Инфра-М, 2013.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916" w:leader="none"/>
          <w:tab w:val="left" w:pos="993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ind w:left="0" w:firstLine="709"/>
        <w:jc w:val="both"/>
        <w:textAlignment w:val="auto"/>
        <w:rPr>
          <w:rFonts w:ascii="Times New Roman" w:hAnsi="Times New Roman"/>
          <w:bCs/>
          <w:highlight w:val="yellow"/>
        </w:rPr>
      </w:pPr>
      <w:r>
        <w:rPr>
          <w:rFonts w:ascii="Times New Roman" w:hAnsi="Times New Roman"/>
          <w:bCs/>
          <w:highlight w:val="yellow"/>
        </w:rPr>
        <w:t>Загладин Н.В. Всемирная история. «Русское слово», М.,2012.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916" w:leader="none"/>
          <w:tab w:val="left" w:pos="993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ind w:left="0" w:firstLine="709"/>
        <w:jc w:val="both"/>
        <w:textAlignment w:val="auto"/>
        <w:rPr>
          <w:rFonts w:ascii="Times New Roman" w:hAnsi="Times New Roman"/>
          <w:bCs/>
          <w:highlight w:val="yellow"/>
        </w:rPr>
      </w:pPr>
      <w:r>
        <w:rPr>
          <w:rFonts w:ascii="Times New Roman" w:hAnsi="Times New Roman"/>
          <w:bCs/>
          <w:highlight w:val="yellow"/>
        </w:rPr>
        <w:t>Загладин Н.В. История России и мира. «Русское слово», М.,2013.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3.2.2. Электронные издания (электронные ресурсы)</w:t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1.Библиотека военно-исторической литературы на сайте: </w:t>
      </w:r>
      <w:hyperlink r:id="rId2">
        <w:r>
          <w:rPr>
            <w:rFonts w:ascii="Times New Roman" w:hAnsi="Times New Roman"/>
            <w:bCs/>
          </w:rPr>
          <w:t>http://militera.lib.ru/index.html</w:t>
        </w:r>
      </w:hyperlink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Журнал «Россия в глобальной политике» на сайте: </w:t>
      </w:r>
      <w:hyperlink r:id="rId3">
        <w:r>
          <w:rPr>
            <w:rFonts w:ascii="Times New Roman" w:hAnsi="Times New Roman"/>
            <w:bCs/>
          </w:rPr>
          <w:t>http://www.globalaffairs.ru</w:t>
        </w:r>
      </w:hyperlink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Исторический портал: </w:t>
      </w:r>
      <w:hyperlink r:id="rId4">
        <w:r>
          <w:rPr>
            <w:rFonts w:ascii="Times New Roman" w:hAnsi="Times New Roman"/>
            <w:bCs/>
          </w:rPr>
          <w:t>http://www.hrono.ru</w:t>
        </w:r>
      </w:hyperlink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Официальный сайт Совета безопасности России: http://</w:t>
      </w:r>
      <w:hyperlink r:id="rId5">
        <w:r>
          <w:rPr>
            <w:rFonts w:ascii="Times New Roman" w:hAnsi="Times New Roman"/>
            <w:bCs/>
          </w:rPr>
          <w:t>www.scrf.gov.ru</w:t>
        </w:r>
      </w:hyperlink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 Портал МИД России http://</w:t>
      </w:r>
      <w:hyperlink r:id="rId6">
        <w:r>
          <w:rPr>
            <w:rFonts w:ascii="Times New Roman" w:hAnsi="Times New Roman"/>
            <w:bCs/>
          </w:rPr>
          <w:t>www.mid.ru</w:t>
        </w:r>
      </w:hyperlink>
      <w:r>
        <w:rPr>
          <w:rFonts w:ascii="Times New Roman" w:hAnsi="Times New Roman"/>
          <w:bCs/>
        </w:rPr>
        <w:t>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6. Портал Правительства России: </w:t>
      </w:r>
      <w:hyperlink r:id="rId7">
        <w:r>
          <w:rPr>
            <w:rFonts w:ascii="Times New Roman" w:hAnsi="Times New Roman"/>
            <w:bCs/>
          </w:rPr>
          <w:t>http://government.ru</w:t>
        </w:r>
      </w:hyperlink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7. Портал Президента России: </w:t>
      </w:r>
      <w:hyperlink r:id="rId8">
        <w:r>
          <w:rPr>
            <w:rFonts w:ascii="Times New Roman" w:hAnsi="Times New Roman"/>
            <w:bCs/>
          </w:rPr>
          <w:t>http://kremlin.ru</w:t>
        </w:r>
      </w:hyperlink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8. Публикации научно-образовательного форума по международным отношениям на сайте: http://</w:t>
      </w:r>
      <w:hyperlink r:id="rId9">
        <w:r>
          <w:rPr>
            <w:rFonts w:ascii="Times New Roman" w:hAnsi="Times New Roman"/>
            <w:bCs/>
          </w:rPr>
          <w:t>www.obraforum.ru/pubs.htm</w:t>
        </w:r>
      </w:hyperlink>
      <w:r>
        <w:rPr>
          <w:rFonts w:ascii="Times New Roman" w:hAnsi="Times New Roman"/>
          <w:bCs/>
        </w:rPr>
        <w:t>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9. Текст Конституции России на сайте: http://</w:t>
      </w:r>
      <w:hyperlink r:id="rId10">
        <w:r>
          <w:rPr>
            <w:rFonts w:ascii="Times New Roman" w:hAnsi="Times New Roman"/>
            <w:bCs/>
          </w:rPr>
          <w:t>www.constitution.ru</w:t>
        </w:r>
      </w:hyperlink>
      <w:r>
        <w:rPr>
          <w:rFonts w:ascii="Times New Roman" w:hAnsi="Times New Roman"/>
          <w:bCs/>
        </w:rPr>
        <w:t>.</w:t>
      </w:r>
    </w:p>
    <w:p>
      <w:pPr>
        <w:pStyle w:val="Normal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ListParagraph"/>
        <w:numPr>
          <w:ilvl w:val="2"/>
          <w:numId w:val="4"/>
        </w:numPr>
        <w:spacing w:before="0" w:after="0"/>
        <w:ind w:left="0" w:firstLine="709"/>
        <w:jc w:val="both"/>
        <w:rPr>
          <w:bCs/>
        </w:rPr>
      </w:pPr>
      <w:r>
        <w:rPr>
          <w:b/>
          <w:bCs/>
        </w:rPr>
        <w:t>Дополнительные источники</w:t>
      </w:r>
      <w:r>
        <w:rPr>
          <w:bCs/>
        </w:rPr>
        <w:t xml:space="preserve"> (при необходимости)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before="0" w:after="0"/>
        <w:contextualSpacing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  <w:r>
        <w:br w:type="page"/>
      </w:r>
    </w:p>
    <w:p>
      <w:pPr>
        <w:pStyle w:val="Normal"/>
        <w:numPr>
          <w:ilvl w:val="0"/>
          <w:numId w:val="0"/>
        </w:numPr>
        <w:spacing w:before="0" w:after="0"/>
        <w:ind w:firstLine="709"/>
        <w:contextualSpacing/>
        <w:outlineLvl w:val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4. КОНТРОЛЬ И ОЦЕНКА РЕЗУЛЬТАТОВ ОСВОЕНИЯ УЧЕБНОЙ ДИСЦИПЛИНЫ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16"/>
        <w:gridCol w:w="3193"/>
        <w:gridCol w:w="3162"/>
      </w:tblGrid>
      <w:tr>
        <w:trPr/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Результаты обучения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Критерии оценки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Методы оценки</w:t>
            </w:r>
          </w:p>
        </w:tc>
      </w:tr>
      <w:tr>
        <w:trPr/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Перечень знаний, осваиваемых в рамках дисциплины: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142" w:leader="none"/>
                <w:tab w:val="left" w:pos="266" w:leader="none"/>
              </w:tabs>
              <w:suppressAutoHyphens w:val="false"/>
              <w:ind w:left="0" w:hanging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направления развития ключевых регионов мира на современном этапе;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142" w:leader="none"/>
                <w:tab w:val="left" w:pos="266" w:leader="none"/>
              </w:tabs>
              <w:suppressAutoHyphens w:val="false"/>
              <w:ind w:left="0" w:hanging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сущность и причины локальных, региональных, межгосударственных конфликтов на современном этапе;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142" w:leader="none"/>
                <w:tab w:val="left" w:pos="266" w:leader="none"/>
              </w:tabs>
              <w:suppressAutoHyphens w:val="false"/>
              <w:ind w:left="0" w:hanging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142" w:leader="none"/>
                <w:tab w:val="left" w:pos="266" w:leader="none"/>
              </w:tabs>
              <w:suppressAutoHyphens w:val="false"/>
              <w:ind w:left="0" w:hanging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 ООН, НАТО, ЕС и других организаций и основные направления их деятельности;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142" w:leader="none"/>
                <w:tab w:val="left" w:pos="266" w:leader="none"/>
              </w:tabs>
              <w:suppressAutoHyphens w:val="false"/>
              <w:ind w:left="0" w:hanging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142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false"/>
              <w:ind w:left="0" w:hanging="0"/>
              <w:jc w:val="both"/>
              <w:textAlignment w:val="auto"/>
              <w:rPr>
                <w:b/>
                <w:b/>
              </w:rPr>
            </w:pPr>
            <w:r>
              <w:rPr>
                <w:rFonts w:ascii="Times New Roman" w:hAnsi="Times New Roman"/>
              </w:rPr>
              <w:t>содержание и назначение важнейших правовых и законодательных актов мирового и регионального значения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Перечень умений, осваиваемых в рамках дисциплины: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66" w:leader="none"/>
              </w:tabs>
              <w:suppressAutoHyphens w:val="false"/>
              <w:ind w:left="0" w:hanging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66" w:leader="none"/>
              </w:tabs>
              <w:suppressAutoHyphens w:val="false"/>
              <w:ind w:left="0" w:hanging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выявлять взаимосвязь отечественных, региональных, мировых социально-экономических, политических и культурных проблем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/>
            </w:pPr>
            <w:r>
              <w:rPr>
                <w:rFonts w:eastAsia="Times New Roman"/>
                <w:lang w:eastAsia="en-US"/>
              </w:rPr>
              <w:t>- о</w:t>
            </w:r>
            <w:r>
              <w:rPr/>
              <w:t>риентируется во внешней</w:t>
            </w:r>
          </w:p>
          <w:p>
            <w:pPr>
              <w:pStyle w:val="NoSpacing"/>
              <w:widowControl w:val="false"/>
              <w:jc w:val="both"/>
              <w:rPr/>
            </w:pPr>
            <w:r>
              <w:rPr/>
              <w:t>политике государств;</w:t>
            </w:r>
          </w:p>
          <w:p>
            <w:pPr>
              <w:pStyle w:val="NoSpacing"/>
              <w:widowControl w:val="false"/>
              <w:jc w:val="both"/>
              <w:rPr/>
            </w:pPr>
            <w:r>
              <w:rPr/>
              <w:t>- называет основные исторические процессы ведущих государств и регионов мира;</w:t>
            </w:r>
          </w:p>
          <w:p>
            <w:pPr>
              <w:pStyle w:val="NoSpacing"/>
              <w:widowControl w:val="false"/>
              <w:jc w:val="both"/>
              <w:rPr/>
            </w:pPr>
            <w:r>
              <w:rPr/>
              <w:t>- перечисляет основные задачи, направления деятельности, организационную структуру ведущих международных и региональных организаций;</w:t>
            </w:r>
          </w:p>
          <w:p>
            <w:pPr>
              <w:pStyle w:val="NoSpacing"/>
              <w:widowControl w:val="false"/>
              <w:jc w:val="both"/>
              <w:rPr/>
            </w:pPr>
            <w:r>
              <w:rPr/>
              <w:t>- демонстрирует знание основных тенденций развития культуры, науки, роли религии в современных условиях;</w:t>
            </w:r>
          </w:p>
          <w:p>
            <w:pPr>
              <w:pStyle w:val="NoSpacing"/>
              <w:widowControl w:val="false"/>
              <w:jc w:val="both"/>
              <w:rPr/>
            </w:pPr>
            <w:r>
              <w:rPr/>
              <w:t>- проводит анализ основных процессов в России и любой другой страны, делает выводы</w:t>
            </w:r>
          </w:p>
          <w:p>
            <w:pPr>
              <w:pStyle w:val="NoSpacing"/>
              <w:widowControl w:val="false"/>
              <w:jc w:val="both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bCs/>
              </w:rPr>
            </w:pPr>
            <w:r>
              <w:rPr>
                <w:bCs/>
              </w:rPr>
              <w:t xml:space="preserve">Оценка результатов </w:t>
            </w:r>
          </w:p>
          <w:p>
            <w:pPr>
              <w:pStyle w:val="NoSpacing"/>
              <w:widowControl w:val="false"/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bCs/>
              </w:rPr>
              <w:t>выполнения:</w:t>
            </w:r>
            <w:r>
              <w:rPr>
                <w:rFonts w:eastAsia="Times New Roman"/>
                <w:color w:val="000000"/>
                <w:lang w:eastAsia="en-US"/>
              </w:rPr>
              <w:t xml:space="preserve"> </w:t>
            </w:r>
          </w:p>
          <w:p>
            <w:pPr>
              <w:pStyle w:val="NoSpacing"/>
              <w:widowControl w:val="false"/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тестирования</w:t>
            </w:r>
          </w:p>
          <w:p>
            <w:pPr>
              <w:pStyle w:val="NoSpacing"/>
              <w:widowControl w:val="false"/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практической работы</w:t>
            </w:r>
          </w:p>
          <w:p>
            <w:pPr>
              <w:pStyle w:val="NoSpacing"/>
              <w:widowControl w:val="false"/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контрольной работы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- экзамен</w:t>
            </w:r>
          </w:p>
        </w:tc>
      </w:tr>
    </w:tbl>
    <w:p>
      <w:pPr>
        <w:pStyle w:val="Normal"/>
        <w:jc w:val="righ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11"/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ind w:right="360" w:hanging="0"/>
      <w:rPr/>
    </w:pPr>
    <w:r>
      <w:rPr/>
    </w:r>
    <w:r>
      <mc:AlternateContent>
        <mc:Choice Requires="wps">
          <w:drawing>
            <wp:anchor behindDoc="0" distT="0" distB="0" distL="114300" distR="114300" simplePos="0" locked="0" layoutInCell="0" allowOverlap="1" relativeHeight="1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3"/>
                            <w:rPr/>
                          </w:pPr>
                          <w:r>
                            <w:rPr>
                              <w:rStyle w:val="Style13"/>
                            </w:rPr>
                            <w:fldChar w:fldCharType="begin"/>
                          </w:r>
                          <w:r>
                            <w:rPr>
                              <w:rStyle w:val="Style13"/>
                            </w:rPr>
                            <w:instrText xml:space="preserve"> PAGE </w:instrText>
                          </w:r>
                          <w:r>
                            <w:rPr>
                              <w:rStyle w:val="Style13"/>
                            </w:rPr>
                            <w:fldChar w:fldCharType="separate"/>
                          </w:r>
                          <w:r>
                            <w:rPr>
                              <w:rStyle w:val="Style13"/>
                            </w:rPr>
                            <w:t>14</w:t>
                          </w:r>
                          <w:r>
                            <w:rPr>
                              <w:rStyle w:val="Style13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.15pt;height:1.15pt;mso-wrap-distance-left:9pt;mso-wrap-distance-right:9pt;mso-wrap-distance-top:0pt;mso-wrap-distance-bottom:0pt;margin-top:0.05pt;mso-position-vertical-relative:text;margin-left:457.6pt;mso-position-horizontal:right;mso-position-horizontal-relative:margin">
              <v:textbox inset="0in,0in,0in,0in">
                <w:txbxContent>
                  <w:p>
                    <w:pPr>
                      <w:pStyle w:val="Style23"/>
                      <w:rPr/>
                    </w:pPr>
                    <w:r>
                      <w:rPr>
                        <w:rStyle w:val="Style13"/>
                      </w:rPr>
                      <w:fldChar w:fldCharType="begin"/>
                    </w:r>
                    <w:r>
                      <w:rPr>
                        <w:rStyle w:val="Style13"/>
                      </w:rPr>
                      <w:instrText xml:space="preserve"> PAGE </w:instrText>
                    </w:r>
                    <w:r>
                      <w:rPr>
                        <w:rStyle w:val="Style13"/>
                      </w:rPr>
                      <w:fldChar w:fldCharType="separate"/>
                    </w:r>
                    <w:r>
                      <w:rPr>
                        <w:rStyle w:val="Style13"/>
                      </w:rPr>
                      <w:t>14</w:t>
                    </w:r>
                    <w:r>
                      <w:rPr>
                        <w:rStyle w:val="Style13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34" w:hanging="54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424" w:hanging="720"/>
      </w:pPr>
      <w:rPr>
        <w:b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3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0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1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8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19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64" w:hanging="1800"/>
      </w:pPr>
      <w:rPr>
        <w:rFonts w:cs="Times New Roman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824" w:hanging="54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04" w:hanging="720"/>
      </w:pPr>
      <w:rPr>
        <w:b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2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84" w:hanging="1800"/>
      </w:pPr>
      <w:rPr>
        <w:rFonts w:cs="Times New Roman"/>
      </w:r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39df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ru-RU"/>
    </w:rPr>
  </w:style>
  <w:style w:type="paragraph" w:styleId="1">
    <w:name w:val="Heading 1"/>
    <w:basedOn w:val="Normal"/>
    <w:next w:val="Normal"/>
    <w:link w:val="11"/>
    <w:uiPriority w:val="9"/>
    <w:qFormat/>
    <w:rsid w:val="00671f1b"/>
    <w:pPr>
      <w:keepNext w:val="true"/>
      <w:suppressAutoHyphens w:val="false"/>
      <w:spacing w:before="240" w:after="60"/>
      <w:textAlignment w:val="auto"/>
      <w:outlineLvl w:val="0"/>
    </w:pPr>
    <w:rPr>
      <w:rFonts w:ascii="Arial" w:hAnsi="Arial" w:eastAsia="" w:cs="Times New Roman" w:eastAsiaTheme="minorEastAsia"/>
      <w:b/>
      <w:bCs/>
      <w:kern w:val="2"/>
      <w:sz w:val="32"/>
      <w:szCs w:val="32"/>
      <w:lang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Номер страницы"/>
    <w:basedOn w:val="DefaultParagraphFont"/>
    <w:rsid w:val="00fa39df"/>
    <w:rPr/>
  </w:style>
  <w:style w:type="character" w:styleId="11" w:customStyle="1">
    <w:name w:val="Заголовок 1 Знак"/>
    <w:basedOn w:val="DefaultParagraphFont"/>
    <w:uiPriority w:val="9"/>
    <w:qFormat/>
    <w:rsid w:val="00671f1b"/>
    <w:rPr>
      <w:rFonts w:ascii="Arial" w:hAnsi="Arial" w:eastAsia="" w:cs="Times New Roman" w:eastAsiaTheme="minorEastAsia"/>
      <w:b/>
      <w:bCs/>
      <w:kern w:val="2"/>
      <w:sz w:val="32"/>
      <w:szCs w:val="32"/>
      <w:lang w:eastAsia="ru-RU"/>
    </w:rPr>
  </w:style>
  <w:style w:type="character" w:styleId="Style14" w:customStyle="1">
    <w:name w:val="Абзац списка Знак"/>
    <w:link w:val="ListParagraph"/>
    <w:uiPriority w:val="99"/>
    <w:qFormat/>
    <w:locked/>
    <w:rsid w:val="00671f1b"/>
    <w:rPr>
      <w:rFonts w:ascii="Times New Roman" w:hAnsi="Times New Roman" w:eastAsia="" w:cs="Times New Roman" w:eastAsiaTheme="minorEastAsia"/>
      <w:sz w:val="24"/>
      <w:szCs w:val="24"/>
      <w:lang w:eastAsia="ru-RU"/>
    </w:rPr>
  </w:style>
  <w:style w:type="character" w:styleId="Style15" w:customStyle="1">
    <w:name w:val="Без интервала Знак"/>
    <w:link w:val="NoSpacing"/>
    <w:uiPriority w:val="1"/>
    <w:qFormat/>
    <w:locked/>
    <w:rsid w:val="00671f1b"/>
    <w:rPr>
      <w:rFonts w:ascii="Times New Roman" w:hAnsi="Times New Roman" w:eastAsia="" w:cs="Times New Roman" w:eastAsiaTheme="minorEastAsia"/>
      <w:sz w:val="24"/>
      <w:szCs w:val="24"/>
      <w:lang w:eastAsia="ru-RU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fa39df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ru-RU"/>
    </w:rPr>
  </w:style>
  <w:style w:type="paragraph" w:styleId="Style22">
    <w:name w:val="Колонтитул"/>
    <w:basedOn w:val="Normal"/>
    <w:qFormat/>
    <w:pPr/>
    <w:rPr/>
  </w:style>
  <w:style w:type="paragraph" w:styleId="Style23" w:customStyle="1">
    <w:name w:val="Footer"/>
    <w:basedOn w:val="Standard"/>
    <w:rsid w:val="00fa39df"/>
    <w:pPr>
      <w:tabs>
        <w:tab w:val="clear" w:pos="708"/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lang w:eastAsia="ru-RU"/>
    </w:rPr>
  </w:style>
  <w:style w:type="paragraph" w:styleId="ConsPlusNormal" w:customStyle="1">
    <w:name w:val="ConsPlusNormal"/>
    <w:qFormat/>
    <w:rsid w:val="00671f1b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link w:val="Style14"/>
    <w:uiPriority w:val="99"/>
    <w:qFormat/>
    <w:rsid w:val="00671f1b"/>
    <w:pPr>
      <w:suppressAutoHyphens w:val="false"/>
      <w:spacing w:before="120" w:after="120"/>
      <w:ind w:left="708" w:hanging="0"/>
      <w:textAlignment w:val="auto"/>
    </w:pPr>
    <w:rPr>
      <w:rFonts w:ascii="Times New Roman" w:hAnsi="Times New Roman" w:eastAsia="" w:cs="Times New Roman" w:eastAsiaTheme="minorEastAsia"/>
      <w:kern w:val="0"/>
      <w:lang w:eastAsia="ru-RU" w:bidi="ar-SA"/>
    </w:rPr>
  </w:style>
  <w:style w:type="paragraph" w:styleId="NoSpacing">
    <w:name w:val="No Spacing"/>
    <w:link w:val="Style15"/>
    <w:uiPriority w:val="1"/>
    <w:qFormat/>
    <w:rsid w:val="00671f1b"/>
    <w:pPr>
      <w:widowControl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eastAsia="ru-RU" w:val="ru-RU" w:bidi="ar-SA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ilitera.lib.ru/index.html" TargetMode="External"/><Relationship Id="rId3" Type="http://schemas.openxmlformats.org/officeDocument/2006/relationships/hyperlink" Target="http://www.globalaffairs.ru/" TargetMode="External"/><Relationship Id="rId4" Type="http://schemas.openxmlformats.org/officeDocument/2006/relationships/hyperlink" Target="http://www.hrono.ru/" TargetMode="External"/><Relationship Id="rId5" Type="http://schemas.openxmlformats.org/officeDocument/2006/relationships/hyperlink" Target="http://www.scrf.gov.ru/" TargetMode="External"/><Relationship Id="rId6" Type="http://schemas.openxmlformats.org/officeDocument/2006/relationships/hyperlink" Target="http://www.mid.ru/" TargetMode="External"/><Relationship Id="rId7" Type="http://schemas.openxmlformats.org/officeDocument/2006/relationships/hyperlink" Target="http://government.ru/" TargetMode="External"/><Relationship Id="rId8" Type="http://schemas.openxmlformats.org/officeDocument/2006/relationships/hyperlink" Target="http://kremlin.ru/" TargetMode="External"/><Relationship Id="rId9" Type="http://schemas.openxmlformats.org/officeDocument/2006/relationships/hyperlink" Target="http://www.obraforum.ru/pubs.htm" TargetMode="External"/><Relationship Id="rId10" Type="http://schemas.openxmlformats.org/officeDocument/2006/relationships/hyperlink" Target="http://www.constitution.ru/" TargetMode="External"/><Relationship Id="rId11" Type="http://schemas.openxmlformats.org/officeDocument/2006/relationships/footer" Target="footer1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LibreOffice/7.3.7.2$Windows_X86_64 LibreOffice_project/e114eadc50a9ff8d8c8a0567d6da8f454beeb84f</Application>
  <AppVersion>15.0000</AppVersion>
  <Pages>14</Pages>
  <Words>2335</Words>
  <Characters>16589</Characters>
  <CharactersWithSpaces>18753</CharactersWithSpaces>
  <Paragraphs>193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2023-09-17T15:58:00Z</dcterms:created>
  <dc:creator>Пользователь Windows</dc:creator>
  <dc:description/>
  <dc:language>ru-RU</dc:language>
  <cp:lastModifiedBy/>
  <dcterms:modified xsi:type="dcterms:W3CDTF">2023-09-27T12:01:28Z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