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8" w:left="0" w:right="0"/>
        <w:jc w:val="right"/>
        <w:rPr>
          <w:sz w:val="28"/>
        </w:rPr>
      </w:pPr>
      <w:r>
        <w:rPr>
          <w:sz w:val="28"/>
        </w:rPr>
        <w:t>Приложение №</w:t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РАБОЧАЯ ПРОГРАММа УЧЕБНОЙ ДИСЦИПЛИНЫ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  <w:t>ОГСЭ.01  ОСНОВЫ ФИЛОСОФИИ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  <w:t>2020</w:t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  <w:t xml:space="preserve">Организация-разработчик: </w:t>
      </w:r>
    </w:p>
    <w:p>
      <w:pPr>
        <w:pStyle w:val="Normal"/>
        <w:rPr>
          <w:b/>
        </w:rPr>
      </w:pPr>
      <w:r>
        <w:rPr>
          <w:b/>
        </w:rPr>
        <w:t>ГБПОУ «Павловский автомеханический техникум им. И.И. Лепсе»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Разработчик:</w:t>
      </w:r>
    </w:p>
    <w:p>
      <w:pPr>
        <w:pStyle w:val="Normal"/>
        <w:rPr>
          <w:b/>
        </w:rPr>
      </w:pPr>
      <w:r>
        <w:rPr>
          <w:b/>
        </w:rPr>
        <w:t xml:space="preserve"> </w:t>
      </w:r>
      <w:r>
        <w:rPr>
          <w:b/>
        </w:rPr>
        <w:t>Широкова Татьяна Борисовна, преподаватель ГБПОУ ПАМТ им. И.И. Лепсе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  <w:t>Рассмотрено и одобрено на заседании ПЦК</w:t>
      </w:r>
    </w:p>
    <w:p>
      <w:pPr>
        <w:pStyle w:val="Normal"/>
        <w:rPr>
          <w:rFonts w:ascii="Times New Roman" w:hAnsi="Times New Roman"/>
        </w:rPr>
      </w:pPr>
      <w:r>
        <w:rPr/>
        <w:t>Протокол №   1   от «__30___» _____08__ 2020г</w:t>
      </w:r>
    </w:p>
    <w:p>
      <w:pPr>
        <w:pStyle w:val="Normal"/>
        <w:jc w:val="left"/>
        <w:rPr/>
      </w:pPr>
      <w:r>
        <w:rPr/>
        <w:t xml:space="preserve">Руководитель ПЦК __________ /  Коломенцева Н.Н.     </w:t>
      </w:r>
      <w:r>
        <w:br w:type="page"/>
      </w:r>
    </w:p>
    <w:p>
      <w:pPr>
        <w:pStyle w:val="Normal"/>
        <w:spacing w:before="0" w:after="120"/>
        <w:ind w:hanging="0" w:left="0" w:right="0"/>
        <w:jc w:val="left"/>
        <w:rPr/>
      </w:pPr>
      <w:r>
        <w:rPr>
          <w:b/>
          <w:i/>
        </w:rPr>
        <w:t>СОДЕРЖАНИЕ</w:t>
      </w:r>
    </w:p>
    <w:tbl>
      <w:tblPr>
        <w:tblStyle w:val="Style_4"/>
        <w:tblW w:w="93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6"/>
        <w:gridCol w:w="1858"/>
      </w:tblGrid>
      <w:tr>
        <w:trPr/>
        <w:tc>
          <w:tcPr>
            <w:tcW w:w="7496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pacing w:lineRule="auto" w:line="276" w:before="0" w:after="200"/>
              <w:ind w:hanging="360" w:left="644" w:right="0"/>
              <w:jc w:val="both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 xml:space="preserve">ОБЩАЯ ХАРАКТЕРИСТИКА РАБОЧЕЙ ПРОГРАММЫ    УЧЕБНОЙ ДИСЦИПЛИНЫ                                                          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7496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 w:before="0" w:after="200"/>
              <w:ind w:hanging="360" w:left="644" w:right="0"/>
              <w:jc w:val="both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 xml:space="preserve">СТРУКТУРА  И СОДЕРЖАНИЕ УЧЕБНОЙ          ДИСЦИПЛИНЫ                                                                              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670" w:hRule="atLeast"/>
        </w:trPr>
        <w:tc>
          <w:tcPr>
            <w:tcW w:w="7496" w:type="dxa"/>
            <w:tcBorders/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 xml:space="preserve">    </w:t>
            </w: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3. УСЛОВИЯ РЕАЛИЗАЦИИ ПРОГРАММЫ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7496" w:type="dxa"/>
            <w:tcBorders/>
          </w:tcPr>
          <w:p>
            <w:pPr>
              <w:pStyle w:val="ListParagraph1"/>
              <w:widowControl/>
              <w:numPr>
                <w:ilvl w:val="0"/>
                <w:numId w:val="2"/>
              </w:numPr>
              <w:spacing w:lineRule="auto" w:line="276" w:before="0" w:after="200"/>
              <w:ind w:hanging="360" w:left="600" w:right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 xml:space="preserve">КОНТРОЛЬ И ОЦЕНКА РЕЗУЛЬТАТОВ ОСВОЕНИЯ УЧЕБНОЙ ДИСЦИПЛИНЫ                                                        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7496" w:type="dxa"/>
            <w:tcBorders/>
          </w:tcPr>
          <w:p>
            <w:pPr>
              <w:pStyle w:val="Normal"/>
              <w:widowControl/>
              <w:spacing w:lineRule="auto" w:line="276" w:before="0" w:after="200"/>
              <w:ind w:hanging="0" w:left="600" w:right="0"/>
              <w:jc w:val="both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  <w:r>
        <w:br w:type="page"/>
      </w:r>
    </w:p>
    <w:p>
      <w:pPr>
        <w:pStyle w:val="Normal"/>
        <w:rPr/>
      </w:pPr>
      <w:r>
        <w:rPr>
          <w:b/>
        </w:rPr>
        <w:t>1. ОБЩАЯ ХАРАКТЕРИСТИКА РАБОЧЕЙ ПРОГРАММЫ УЧЕБНОЙ ДИСЦИПЛИНЫ</w:t>
      </w:r>
    </w:p>
    <w:p>
      <w:pPr>
        <w:pStyle w:val="Normal"/>
        <w:rPr/>
      </w:pPr>
      <w:r>
        <w:rPr>
          <w:b/>
        </w:rPr>
        <w:t>1.1. Область применения программы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 w:left="0" w:right="0"/>
        <w:jc w:val="both"/>
        <w:rPr/>
      </w:pPr>
      <w:r>
        <w:rPr/>
        <w:t>Рабочая программа учебной дисциплины является частью основной образовательной программы в соответствии с ФГОС СПО для  специальности 23.02.03 «Техническое обслуживание и ремонт автомобильного транспорта».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/>
        </w:rPr>
        <w:t xml:space="preserve"> </w:t>
      </w: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rPr/>
        <w:t>Дисциплина относится к группе дисциплин  общего гуманитарного социально-экономических цикла.</w:t>
      </w:r>
    </w:p>
    <w:p>
      <w:pPr>
        <w:pStyle w:val="Normal"/>
        <w:rPr/>
      </w:pPr>
      <w:r>
        <w:rPr>
          <w:b/>
        </w:rPr>
        <w:t>1.3. Цель и планируемые результаты освоения дисциплины:</w:t>
      </w:r>
    </w:p>
    <w:p>
      <w:pPr>
        <w:pStyle w:val="Normal"/>
        <w:rPr/>
      </w:pPr>
      <w:r>
        <w:rPr/>
        <w:t>В результате освоения дисциплины обучающийся должен знать: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основные категории и понятия философии;</w:t>
      </w:r>
    </w:p>
    <w:p>
      <w:pPr>
        <w:pStyle w:val="BodyText"/>
        <w:widowControl w:val="false"/>
        <w:tabs>
          <w:tab w:val="clear" w:pos="708"/>
          <w:tab w:val="left" w:pos="834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роль философии в жизни человека и общества;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основы философского учения о бытии;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сущность процесса познания;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основы научной, философской и религиозной картин мира;</w:t>
      </w:r>
    </w:p>
    <w:p>
      <w:pPr>
        <w:pStyle w:val="BodyText"/>
        <w:widowControl w:val="false"/>
        <w:tabs>
          <w:tab w:val="clear" w:pos="708"/>
          <w:tab w:val="left" w:pos="946" w:leader="none"/>
        </w:tabs>
        <w:spacing w:lineRule="exact" w:line="322" w:before="120" w:after="0"/>
        <w:ind w:hanging="0" w:left="0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>
      <w:pPr>
        <w:pStyle w:val="BodyText"/>
        <w:tabs>
          <w:tab w:val="clear" w:pos="708"/>
          <w:tab w:val="left" w:pos="355" w:leader="none"/>
          <w:tab w:val="left" w:pos="8102" w:leader="none"/>
        </w:tabs>
        <w:spacing w:lineRule="exact" w:line="322"/>
        <w:ind w:hanging="0" w:left="0" w:right="3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 социальных и этических проблемах, связанных с развитием и использованием достижений науки, техники.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результате освоения дисциплины обучающийся должен уметь:</w:t>
      </w:r>
    </w:p>
    <w:p>
      <w:pPr>
        <w:pStyle w:val="BodyText"/>
        <w:widowControl w:val="false"/>
        <w:numPr>
          <w:ilvl w:val="0"/>
          <w:numId w:val="3"/>
        </w:numPr>
        <w:tabs>
          <w:tab w:val="clear" w:pos="708"/>
          <w:tab w:val="left" w:pos="180" w:leader="none"/>
        </w:tabs>
        <w:spacing w:lineRule="exact" w:line="322" w:before="120" w:after="0"/>
        <w:ind w:hanging="20" w:left="20" w:right="140"/>
        <w:jc w:val="both"/>
        <w:rPr>
          <w:sz w:val="28"/>
        </w:rPr>
      </w:pPr>
      <w:r>
        <w:rPr>
          <w:rFonts w:ascii="Times New Roman" w:hAnsi="Times New Roman"/>
          <w:color w:val="000000"/>
          <w:sz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>
        <w:rPr>
          <w:color w:val="000000"/>
          <w:sz w:val="28"/>
        </w:rPr>
        <w:t>;</w:t>
      </w:r>
    </w:p>
    <w:p>
      <w:pPr>
        <w:pStyle w:val="Normal"/>
        <w:rPr>
          <w:b/>
          <w:i/>
          <w:i/>
        </w:rPr>
      </w:pPr>
      <w:r>
        <w:rPr/>
        <w:t xml:space="preserve">В результате освоения дисциплины обучающийся осваивает элементы </w:t>
      </w:r>
      <w:r>
        <w:rPr>
          <w:b/>
          <w:i/>
        </w:rPr>
        <w:t>компетенций:</w:t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tbl>
      <w:tblPr>
        <w:tblStyle w:val="Style_4"/>
        <w:tblW w:w="9360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00"/>
        <w:gridCol w:w="8159"/>
      </w:tblGrid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Код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Наименование общих компетенций</w:t>
            </w:r>
          </w:p>
        </w:tc>
      </w:tr>
      <w:tr>
        <w:trPr>
          <w:trHeight w:val="327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1.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2.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sz w:val="24"/>
              </w:rPr>
            </w:pPr>
            <w:r>
              <w:rPr>
                <w:rFonts w:ascii="Times New Roman" w:hAnsi="Times New Roman"/>
                <w:b w:val="false"/>
                <w:i/>
                <w:color w:val="000000"/>
                <w:spacing w:val="0"/>
                <w:kern w:val="0"/>
                <w:sz w:val="24"/>
                <w:szCs w:val="20"/>
              </w:rPr>
              <w:t>Осуществлять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3.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4.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5.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6.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7.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9.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10.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>
      <w:pPr>
        <w:pStyle w:val="Heading211"/>
        <w:spacing w:before="0" w:after="0"/>
        <w:jc w:val="both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2 . СТРУКТУРА И СОДЕРЖАНИЕ УЧЕБНОЙ ДИСЦИПЛИНЫ</w:t>
      </w:r>
    </w:p>
    <w:p>
      <w:pPr>
        <w:pStyle w:val="Normal"/>
        <w:rPr/>
      </w:pPr>
      <w:r>
        <w:rPr>
          <w:b/>
        </w:rPr>
        <w:t>2.1. Объем учебной дисциплины и виды учебной работы</w:t>
      </w:r>
    </w:p>
    <w:tbl>
      <w:tblPr>
        <w:tblStyle w:val="Style_4"/>
        <w:tblW w:w="9362" w:type="dxa"/>
        <w:jc w:val="left"/>
        <w:tblInd w:w="101" w:type="dxa"/>
        <w:tblLayout w:type="fixed"/>
        <w:tblCellMar>
          <w:top w:w="0" w:type="dxa"/>
          <w:left w:w="100" w:type="dxa"/>
          <w:bottom w:w="0" w:type="dxa"/>
          <w:right w:w="108" w:type="dxa"/>
        </w:tblCellMar>
      </w:tblPr>
      <w:tblGrid>
        <w:gridCol w:w="7615"/>
        <w:gridCol w:w="1746"/>
      </w:tblGrid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Вид учебной работы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Объем часов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48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Самостоятельная работа</w:t>
            </w:r>
            <w:r>
              <w:rPr>
                <w:rStyle w:val="FootnoteReference"/>
                <w:b/>
                <w:i/>
                <w:color w:val="000000"/>
                <w:spacing w:val="0"/>
                <w:kern w:val="0"/>
                <w:sz w:val="20"/>
                <w:szCs w:val="20"/>
              </w:rPr>
              <w:footnoteReference w:id="2"/>
            </w: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 xml:space="preserve">Объем образовательной программы 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66</w:t>
            </w:r>
          </w:p>
        </w:tc>
      </w:tr>
      <w:tr>
        <w:trPr>
          <w:trHeight w:val="490" w:hRule="atLeast"/>
        </w:trPr>
        <w:tc>
          <w:tcPr>
            <w:tcW w:w="93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теоретическое обучение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48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лабораторные работы (если предусмотрено)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курсовая работа (проект) (если предусмотрено)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контрольная работа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i/>
                <w:color w:val="000000"/>
                <w:spacing w:val="0"/>
                <w:kern w:val="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i/>
                <w:i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</w:tr>
      <w:tr>
        <w:trPr>
          <w:trHeight w:val="490" w:hRule="atLeast"/>
        </w:trPr>
        <w:tc>
          <w:tcPr>
            <w:tcW w:w="93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Промежуточная аттестация проводится в форме                                  ЭКЗАМЕНА</w:t>
            </w:r>
          </w:p>
        </w:tc>
      </w:tr>
    </w:tbl>
    <w:p>
      <w:pPr>
        <w:pStyle w:val="Normal"/>
        <w:rPr/>
      </w:pPr>
      <w:r>
        <w:rPr>
          <w:b/>
          <w:i/>
        </w:rPr>
        <w:t>Во всех ячейках со звездочкой (*) следует указать объем часов.</w:t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/>
      </w:pPr>
      <w:r>
        <w:rPr>
          <w:b/>
        </w:rPr>
        <w:t xml:space="preserve">Список тем для самостоятельного изучения </w:t>
      </w:r>
    </w:p>
    <w:p>
      <w:pPr>
        <w:pStyle w:val="Normal"/>
        <w:jc w:val="center"/>
        <w:rPr/>
      </w:pPr>
      <w:r>
        <w:rPr>
          <w:b/>
        </w:rPr>
        <w:t>по курсу «Основы философии».</w:t>
        <w:br/>
      </w:r>
    </w:p>
    <w:tbl>
      <w:tblPr>
        <w:tblStyle w:val="Style_4"/>
        <w:tblW w:w="9395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580"/>
        <w:gridCol w:w="3184"/>
      </w:tblGrid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sz w:val="28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Название темы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Количество часов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Аристотель и Платон  и их  вклад в развитие философии.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Философские школы эллинистического этапа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Нравственные основы христианства.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>
          <w:trHeight w:val="451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Жизнь и творчество Н. Кузанского и  А. Ф. Лосева.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Философия   И. Канта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6.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Философские идеи Ильина и Соловьева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7.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Философия Н.А. Бердяева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Философы об общество как  о саморазвивающейся системе.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9.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Роль философии в современном мире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Итого: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</w:tr>
    </w:tbl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>Тематический план и содержание учебной дисциплины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tbl>
      <w:tblPr>
        <w:tblStyle w:val="Style_4"/>
        <w:tblW w:w="147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9118"/>
        <w:gridCol w:w="1379"/>
        <w:gridCol w:w="1762"/>
      </w:tblGrid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Объем часов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0"/>
                <w:szCs w:val="20"/>
              </w:rPr>
              <w:t xml:space="preserve">Уровень освоения,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Раздел 1. Предмет философии и ее история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ОК 1-5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Тема 1.1. Основные понятия и предмет философии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Введение. Этапы становления философской мысли. Характерные черты философии: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понятийность, логичность, дискурсивность.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b/>
                <w:i/>
                <w:i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Предмет и определение философии.</w:t>
            </w:r>
            <w:bookmarkStart w:id="0" w:name="_GoBack"/>
            <w:bookmarkEnd w:id="0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exact" w:line="235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Тема 1.2.</w:t>
            </w:r>
          </w:p>
          <w:p>
            <w:pPr>
              <w:pStyle w:val="BodyText"/>
              <w:widowControl/>
              <w:spacing w:lineRule="exact" w:line="235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Философия Древнего мира и средневековая философия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Предпосылки философии в Древнем мире (Китай и Индия)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Становление философии в Древней Греции. Античные философские школы. Сократ. Платон. Аристотель. Философия Древнего Рима.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b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Средневековая философия: патристика и схоластика. Августин Блаженный и теизм Фомы Аквинского.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Тема 1.3.</w:t>
            </w:r>
          </w:p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Философия Возрождения и Нового времени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Гуманизм и антропоцентризм эпохи Возрождения.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Особенности философии Нового времени: рационализм и эмпиризм в теории познания.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Немецкая классическая философия..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Тема 1.4.</w:t>
            </w:r>
          </w:p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Современная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Философия 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Особенности русской философской мысли. Основные направления философии ХХ века: неопозитивизм, прагматизм и экзистенциализм.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exact" w:line="197"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BodyText"/>
              <w:widowControl/>
              <w:spacing w:lineRule="exact" w:line="197"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Раздел 2. Структура и основные направления философии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32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ОК 1-7, 9, 10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Тема 2.1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Методы философии и ее внутреннее строение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Содержание учебного материала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Методы философии: формально-логический, диалектический, прагматический, системный, и др. Строение философии и ее основные направления. Основные закономерности и категории бытия и развития.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Тема 2.2.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Учение о бытии и теория познания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Онтология -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Гносеология - учение о познании. Соотношение абсолютной и относительной истины. Соотношение философской, религиозной и научной истин.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Методология научного познания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Тема 2.3.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Этика и социальная философия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Философские образы природы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Социальная структура общества. Типы общества. Формы развитие общества: ненаправленная динамика, цикличное развитие, эволюционное развитие.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Философия и глобальные проблемы современности</w:t>
            </w:r>
            <w:r>
              <w:rPr>
                <w:i w:val="false"/>
                <w:color w:val="000000"/>
                <w:spacing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2-3</w:t>
            </w:r>
          </w:p>
        </w:tc>
      </w:tr>
      <w:tr>
        <w:trPr>
          <w:trHeight w:val="2542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Тема 2.4 Место философии в духовной культуре и ее значение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Философия как рациональная отрасль духовной культуры. Сходство и отличие философии от искусства, религии, науки и идеологии. Философия истории.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b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Роль философии в современном мире. Будущее философии.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Итого: теоретическое обучение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Самостоятельное изучение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66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411"/>
        <w:spacing w:lineRule="exact" w:line="170" w:before="0" w:after="0"/>
        <w:ind w:hanging="0" w:left="144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В каждой теме описывается содержание учебного материала (в дидактических единицах), наименования необходимых лабораторных </w:t>
      </w:r>
    </w:p>
    <w:p>
      <w:pPr>
        <w:pStyle w:val="Normal"/>
        <w:rPr/>
      </w:pPr>
      <w:r>
        <w:rPr>
          <w:i/>
        </w:rPr>
        <w:t xml:space="preserve">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>
      <w:pPr>
        <w:pStyle w:val="Normal"/>
        <w:rPr/>
      </w:pPr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rPr/>
      </w:pPr>
      <w:r>
        <w:rPr>
          <w:i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>
      <w:pPr>
        <w:pStyle w:val="Normal"/>
        <w:rPr/>
      </w:pPr>
      <w:r>
        <w:rPr>
          <w:i/>
        </w:rPr>
        <w:t xml:space="preserve">2 – репродуктивный (выполнение деятельности по образцу, инструкции или под руководством); </w:t>
      </w:r>
    </w:p>
    <w:p>
      <w:pPr>
        <w:sectPr>
          <w:footerReference w:type="default" r:id="rId3"/>
          <w:footerReference w:type="first" r:id="rId4"/>
          <w:footnotePr>
            <w:numFmt w:val="decimal"/>
          </w:footnotePr>
          <w:type w:val="nextPage"/>
          <w:pgSz w:orient="landscape" w:w="16838" w:h="11906"/>
          <w:pgMar w:left="992" w:right="1134" w:gutter="0" w:header="0" w:top="851" w:footer="709" w:bottom="851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i/>
        </w:rPr>
        <w:t>3 – продуктивный (самостоятельное планирование и выполнение деятельности, решение проблемных задач).</w:t>
      </w:r>
    </w:p>
    <w:p>
      <w:pPr>
        <w:pStyle w:val="Normal"/>
        <w:jc w:val="center"/>
        <w:rPr>
          <w:b/>
        </w:rPr>
      </w:pPr>
      <w:r>
        <w:rPr>
          <w:b/>
        </w:rPr>
        <w:t>3. ПРИМЕРНЫЕ УСЛОВИЯ РЕАЛИЗАЦИИ ПРОГРАММЫ</w:t>
      </w:r>
    </w:p>
    <w:p>
      <w:pPr>
        <w:pStyle w:val="Normal"/>
        <w:rPr/>
      </w:pPr>
      <w:r>
        <w:rPr>
          <w:b/>
          <w:i/>
        </w:rPr>
        <w:t>3.1. Материально-техническое обеспечение</w:t>
      </w:r>
    </w:p>
    <w:p>
      <w:pPr>
        <w:pStyle w:val="Normal"/>
        <w:rPr/>
      </w:pPr>
      <w:r>
        <w:rPr/>
        <w:t xml:space="preserve">Реализация программы предполагает наличие учебного кабинета «Социально-экономических дисциплин». </w:t>
      </w:r>
    </w:p>
    <w:p>
      <w:pPr>
        <w:pStyle w:val="Normal"/>
        <w:rPr/>
      </w:pPr>
      <w:r>
        <w:rPr/>
        <w:t xml:space="preserve">Оборудование учебного кабинета и рабочих мест кабинета «Социально-экономических дисциплин»: </w:t>
      </w:r>
    </w:p>
    <w:p>
      <w:pPr>
        <w:pStyle w:val="Normal"/>
        <w:rPr/>
      </w:pPr>
      <w:r>
        <w:rPr/>
        <w:t xml:space="preserve">-посадочные места по количеству обучающихся; </w:t>
      </w:r>
    </w:p>
    <w:p>
      <w:pPr>
        <w:pStyle w:val="Normal"/>
        <w:rPr/>
      </w:pPr>
      <w:r>
        <w:rPr/>
        <w:t xml:space="preserve">- рабочее место преподавателя, оснащенное ПК; </w:t>
      </w:r>
    </w:p>
    <w:p>
      <w:pPr>
        <w:pStyle w:val="Normal"/>
        <w:rPr/>
      </w:pPr>
      <w:r>
        <w:rPr/>
        <w:t xml:space="preserve">- учебно-наглядные пособия по дисциплине «Основы философии»; </w:t>
      </w:r>
    </w:p>
    <w:p>
      <w:pPr>
        <w:pStyle w:val="Normal"/>
        <w:rPr>
          <w:b/>
        </w:rPr>
      </w:pPr>
      <w:r>
        <w:rPr/>
        <w:t>- комплект презентационных слайдов по темам курса дисциплины.</w:t>
      </w:r>
      <w:r>
        <w:rPr>
          <w:b/>
        </w:rPr>
        <w:t xml:space="preserve"> 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3.2. Информационное обеспечение обучения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/>
      </w:pPr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Бучило, Н. Ф. Философия : учебное пособие / Н. Ф. Бучило, А. Н. Чумаков. — 3-е изд. — Москва, Саратов : ПЕР СЭ, Ай Пи Эр Медиа, 2019. — 448 c. — ISBN 978-5-4486-0836-0. — Текст : электронный // Электронный ресурс цифровой образовательной среды СПО PROFобразование : [сайт]. — URL: https://profspo.ru/books/88238 (дата обращения: 07.09.2020). — Режим доступа: для авторизир. Пользователей;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/>
      </w:pPr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Горелов, А. А. Основы философии : учебник для студентов учреждений сред. проф. образования / А. А. Горелов. - 21-е изд., стер. - Москва : ИЦ «Академия», 2020. - 320 с. - ISBN 978-5-4468-9202-0. - Текст : непосредственный.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/>
      </w:pPr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.Горелов,   А. А. Основы философии : учебник для студентов учреждений сред. проф. образования / А. А. Горелов. - 21-е изд., стер. - Москва : ИЦ «Академия», 2020. - 320 с.  - ISBN 978-5-4468-9202-0. -  Текст : электронный //  </w:t>
      </w:r>
      <w:hyperlink r:id="rId5">
        <w:r>
          <w:rPr>
            <w:rStyle w:val="Hyperlink"/>
            <w:rFonts w:cs="Times New Roman"/>
            <w:color w:val="000000"/>
            <w:sz w:val="24"/>
            <w:szCs w:val="24"/>
          </w:rPr>
          <w:t>https://academia-moscow.ru/catalogue</w:t>
        </w:r>
      </w:hyperlink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/>
      </w:pPr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Гусев, Д. А. Популярная философия : учебное пособие / Д. А. Гусев. — 2-е изд. — Москва : Прометей, 2019. — 552 c. — ISBN 978-5-907100-44-2. — Текст : электронный // Электронный ресурс цифровой образовательной среды СПО PROFобразование : [сайт]. — URL: https://profspo.ru/books/94493 (дата обращения: 02.09.2020).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/>
      </w:pPr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Звиревич, В. Т.  Древняя и средневековая философия : учебное пособие для СПО / В. Т. Звиревич ; под редакцией С. П. Пургина. — 2-е изд. — Саратов, Екатеринбург : Профобразование, Уральский федеральный университет, 2019. — 323 c. — ISBN 978-5-4488-0427-4, 978-5-7996-2847-5. — Текст : электронный // Электронно-библиотечная система IPR BOOKS : [сайт]. — URL: http://www.iprbookshop.ru/87800.html (дата обращения: 10.02.2020).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/>
      </w:pPr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История философии : учебное пособие для СПО / А. В. Перцев, В. Т. Звиревич, Б. В. Емельянов [и др.] ; под редакцией А. В. Перцева. — 2-е изд. — Саратов, Екатеринбург : Профобразование, Уральский федеральный университет, 2019. — 320 c. — ISBN 978-5-4488-0459-5, 978-5-7996-2865-9. — Текст : электронный // Электронно-библиотечная система IPR BOOKS : [сайт]. — URL: http://www.iprbookshop.ru/87812.html (дата обращения: 10.02.2020).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/>
      </w:pPr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Колесникова, И. В. Основы философии : учебное пособие для СПО / И. В. Колесникова. — Саратов : Профобразование, 2020. — 107 c. — ISBN 978-5-4488-0592-9. — Текст : электронный // Электронный ресурс цифровой образовательной среды СПО PROFобразование : [сайт]. — URL: https://profspo.ru/books/92140 (дата обращения: 07.09.2020).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/>
      </w:pPr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Кащеев С.И. Философия: у/п ля ССУЗов. – 2 – е изд., 2017. - ЭБС  IPRbooks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/>
      </w:pPr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Кащеев, С. И. Философия : учебное пособие для СПО / С. И. Кащеев. — Саратов : Профобразование, Ай Пи Эр Медиа, 2018. — 144 c. — ISBN 978-5-4486-0361-7, 978-5-4488-0200-3. — Текст : электронный // Электронно-библиотечная система IPR BOOKS : [сайт]. — URL: http://www.iprbookshop.ru/77007.html (дата обращения: 17.11.2020).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/>
      </w:pPr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Губин В. Д. Основы философии: учебное пособие. - М.: ФОРУМ: ИНФРА- М, 2009. - 288 с. (Профессиональное образование) </w:t>
      </w:r>
    </w:p>
    <w:p>
      <w:pPr>
        <w:pStyle w:val="BodyText"/>
        <w:widowControl w:val="false"/>
        <w:numPr>
          <w:ilvl w:val="0"/>
          <w:numId w:val="5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/>
      </w:pPr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Канке В.А. Основы философии: учебное пособие для студ. сред. спец. учеб. заведений- М.: Университетская книга; Логос. 2009.- 286 с.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Text"/>
        <w:widowControl w:val="false"/>
        <w:tabs>
          <w:tab w:val="clear" w:pos="708"/>
          <w:tab w:val="left" w:pos="1057" w:leader="none"/>
        </w:tabs>
        <w:suppressAutoHyphens w:val="false"/>
        <w:bidi w:val="0"/>
        <w:spacing w:lineRule="exact" w:line="317" w:before="120" w:after="0"/>
        <w:ind w:hanging="0" w:left="454" w:right="0"/>
        <w:jc w:val="left"/>
        <w:rPr/>
      </w:pPr>
      <w:r>
        <w:rPr>
          <w:rFonts w:ascii="Times New Roman" w:hAnsi="Times New Roman"/>
          <w:bCs/>
          <w:sz w:val="24"/>
          <w:szCs w:val="24"/>
        </w:rPr>
        <w:t xml:space="preserve">12.(электронные издания):                                                                                                                                                                                                                                                                 1. </w:t>
      </w:r>
      <w:hyperlink r:id="rId6"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lang w:val="en-US"/>
          </w:rPr>
          <w:t>alleg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</w:rPr>
          <w:t>/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lang w:val="en-US"/>
          </w:rPr>
          <w:t>edu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</w:rPr>
          <w:t>/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lang w:val="en-US"/>
          </w:rPr>
          <w:t>philos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</w:rPr>
          <w:t>1.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lang w:val="en-US"/>
          </w:rPr>
          <w:t>htm</w:t>
        </w:r>
      </w:hyperlink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2. </w:t>
      </w:r>
      <w:hyperlink r:id="rId7"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u w:val="none"/>
            <w:lang w:val="en-US"/>
          </w:rPr>
          <w:t>diplom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u w:val="none"/>
          </w:rPr>
          <w:t>-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u w:val="none"/>
            <w:lang w:val="en-US"/>
          </w:rPr>
          <w:t>inet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u w:val="none"/>
            <w:lang w:val="en-US"/>
          </w:rPr>
          <w:t>ru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u w:val="none"/>
          </w:rPr>
          <w:t>/</w:t>
        </w:r>
        <w:r>
          <w:rPr>
            <w:rStyle w:val="Hyperlink"/>
            <w:rFonts w:cs="Times New Roman" w:ascii="Times New Roman" w:hAnsi="Times New Roman"/>
            <w:color w:val="00000A"/>
            <w:sz w:val="24"/>
            <w:szCs w:val="24"/>
            <w:u w:val="none"/>
            <w:lang w:val="en-US"/>
          </w:rPr>
          <w:t>resursfilos</w:t>
        </w:r>
      </w:hyperlink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13.</w:t>
      </w:r>
      <w:r>
        <w:rPr>
          <w:rFonts w:ascii="Times New Roman" w:hAnsi="Times New Roman"/>
          <w:bCs/>
          <w:sz w:val="24"/>
          <w:szCs w:val="24"/>
        </w:rPr>
        <w:t>Дополнительные источники (печатные издания)                                                                                                                                                                                                                      1.</w:t>
      </w:r>
      <w:r>
        <w:rPr>
          <w:rStyle w:val="Style11"/>
          <w:rFonts w:cs="Times New Roman" w:ascii="Times New Roman" w:hAnsi="Times New Roman"/>
          <w:color w:val="000000"/>
          <w:sz w:val="24"/>
          <w:szCs w:val="24"/>
        </w:rPr>
        <w:t xml:space="preserve">Анишкин В.Г., Шманева Л.В. Великие мыслители: история и основные направления философии в кратком изложении. - Ростов н/Д: Феникс, 2007. - 337 с                                                                                                                                                                                                                          2.Балашов В.Е. Занимательная философия. - М.: Издательско-торговая корпорация «Дашков и К°». 2008. - 172 с.                                                 3.Кохановский В.П., Матяш Т.П., Яковлев В.П., Жаров Л.В. Основы философии: учебное пособие для сред. спец. учеб. заведений. - Ростов н/Д.: Феникс. 2010. - 315 с.                                                                                                                                                                                                                                     4.Краткий философский словарь / Под ред. А.П. Алексеева. - М.: РГ-Пресс. 2010. - 496 с.                                                                                                   5.Скирбекк Г. История философии: Учебное пособие / Пер. с англ. В.И. Кузнецова. - М.: Гуманитарно-издательский центр Владос.2008.- 799с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rPr/>
      </w:pPr>
      <w:r>
        <w:rPr>
          <w:b/>
          <w:i/>
        </w:rPr>
        <w:t>3.3. Организация образовательного процесса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Дисциплина, изучение которой предшествовало освоению дисциплины «Основы философии»: «История»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3.4. Кадровое обеспечение образовательного процесса</w:t>
      </w:r>
    </w:p>
    <w:p>
      <w:pPr>
        <w:pStyle w:val="Normal"/>
        <w:rPr/>
      </w:pPr>
      <w:r>
        <w:rPr/>
        <w:t>Реализация рабочей программы «Основы философии»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 правового договора, в том числе из числа руководителей и работников организации, направление деятельности которых соответствует  области профессиональной деятельности и имеющие стаж работы в данной профессии не менее 3 лет.</w:t>
      </w:r>
    </w:p>
    <w:p>
      <w:pPr>
        <w:pStyle w:val="Normal"/>
        <w:rPr/>
      </w:pPr>
      <w:r>
        <w:rPr/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 профессиональных стандартах.</w:t>
      </w:r>
    </w:p>
    <w:p>
      <w:pPr>
        <w:pStyle w:val="Normal"/>
        <w:jc w:val="both"/>
        <w:rPr/>
      </w:pPr>
      <w:r>
        <w:rPr/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>
      <w:pPr>
        <w:pStyle w:val="ListParagraph1"/>
        <w:numPr>
          <w:ilvl w:val="0"/>
          <w:numId w:val="4"/>
        </w:numPr>
        <w:spacing w:lineRule="auto" w:line="276" w:before="0" w:after="200"/>
        <w:ind w:hanging="360" w:left="720" w:right="0"/>
        <w:contextualSpacing/>
        <w:jc w:val="center"/>
        <w:rPr/>
      </w:pPr>
      <w:r>
        <w:rPr/>
        <w:t>КОНТРОЛЬ И ОЦЕНКА РЕЗУЛЬТАТОВ ОСВОЕНИЯ УЧЕБНОЙ ДИСЦИПЛИНЫ</w:t>
      </w:r>
    </w:p>
    <w:tbl>
      <w:tblPr>
        <w:tblStyle w:val="Style_4"/>
        <w:tblW w:w="14717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33"/>
        <w:gridCol w:w="5631"/>
        <w:gridCol w:w="3753"/>
      </w:tblGrid>
      <w:tr>
        <w:trPr/>
        <w:tc>
          <w:tcPr>
            <w:tcW w:w="5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Результаты обучения</w:t>
            </w:r>
          </w:p>
        </w:tc>
        <w:tc>
          <w:tcPr>
            <w:tcW w:w="5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Критерии оценки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0"/>
                <w:szCs w:val="20"/>
              </w:rPr>
              <w:t>Формы и методы оценки</w:t>
            </w:r>
          </w:p>
        </w:tc>
      </w:tr>
      <w:tr>
        <w:trPr/>
        <w:tc>
          <w:tcPr>
            <w:tcW w:w="5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Перечень знаний, осваиваемых в рамках дисциплины:</w:t>
            </w:r>
          </w:p>
          <w:p>
            <w:pPr>
              <w:pStyle w:val="21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основные категории и понятия философии,</w:t>
            </w:r>
          </w:p>
          <w:p>
            <w:pPr>
              <w:pStyle w:val="21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- роль философии в жизни человека и основы философского учения о бытии, </w:t>
            </w:r>
          </w:p>
          <w:p>
            <w:pPr>
              <w:pStyle w:val="21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-сущность процесса познания, основы научной, философской и религиозной картины мира, об условиях формирования личности, свободе и ответственности за сохранение жизни, здоровья и окружающей среды,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Характеристики демонстрируемых знаний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Демонстрирует знания основных категорий и понятий философии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Демонстрирует знания роли философии в жизни человека и основы философского учения о бытии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Демонстрирует  знания сущности процесса познания, основ научной, философской и религиозной картины мира, об условиях формирования личности, свободы и ответственности за сохранение жизни, здоровья и окружающей среды 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Демонстрирует знания о социальных и этических проблемах, связанных с развитием и использованием достижений науки, техники и технологии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Оценка по результатам устного опроса, тестирования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Оценка по результатам проверки рефератов, устного и письменного опроса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Оценка результатов    деятельности обучающихся  в  процессе освоения    образовательной программы при подготовке рефератов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Оценка по результатам устного фронтального опроса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Оценка в форме дифференцированного зачета.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0"/>
                <w:szCs w:val="20"/>
              </w:rPr>
              <w:t>Перечень умений, осваиваемых в рамках дисциплины:</w:t>
            </w:r>
          </w:p>
          <w:p>
            <w:pPr>
              <w:pStyle w:val="BodyText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109" w:leader="none"/>
              </w:tabs>
              <w:spacing w:lineRule="auto" w:line="240" w:before="120" w:after="0"/>
              <w:ind w:firstLine="70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21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120" w:after="120"/>
              <w:ind w:firstLine="567" w:left="0" w:right="0"/>
              <w:jc w:val="both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5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Демонстрирует умения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Оценка по результатам написания рефератов, письменных работ, эссе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Оценка в форме дифференцированного зачета</w:t>
            </w:r>
          </w:p>
        </w:tc>
      </w:tr>
    </w:tbl>
    <w:p>
      <w:pPr>
        <w:pStyle w:val="ListParagraph1"/>
        <w:spacing w:lineRule="auto" w:line="276" w:before="240" w:after="200"/>
        <w:ind w:hanging="0" w:left="720" w:right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120" w:after="120"/>
        <w:rPr/>
      </w:pPr>
      <w:r>
        <w:rPr/>
      </w:r>
    </w:p>
    <w:sectPr>
      <w:footerReference w:type="default" r:id="rId8"/>
      <w:footerReference w:type="first" r:id="rId9"/>
      <w:footnotePr>
        <w:numFmt w:val="decimal"/>
      </w:footnotePr>
      <w:type w:val="nextPage"/>
      <w:pgSz w:orient="landscape" w:w="16838" w:h="11906"/>
      <w:pgMar w:left="992" w:right="1134" w:gutter="0" w:header="0" w:top="851" w:footer="709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120"/>
      <w:ind w:hanging="0" w:left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250825"/>
              <wp:effectExtent l="0" t="635" r="0" b="0"/>
              <wp:wrapSquare wrapText="bothSides"/>
              <wp:docPr id="1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250920"/>
                      </a:xfrm>
                      <a:custGeom>
                        <a:avLst/>
                        <a:gdLst>
                          <a:gd name="textAreaLeft" fmla="*/ 0 w 43200"/>
                          <a:gd name="textAreaRight" fmla="*/ 43560 w 43200"/>
                          <a:gd name="textAreaTop" fmla="*/ 0 h 142200"/>
                          <a:gd name="textAreaBottom" fmla="*/ 142560 h 14220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pacing w:before="120" w:after="12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2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6835" cy="25146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251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1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9.8pt;mso-wrap-distance-left:0pt;mso-wrap-distance-right:0pt;mso-wrap-distance-top:0pt;mso-wrap-distance-bottom:0pt;margin-top:0.05pt;mso-position-vertical-relative:text;margin-left:0pt;mso-position-horizontal:lef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1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2"/>
      <w:spacing w:before="120" w:after="12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251460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251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1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9.8pt;mso-wrap-distance-left:0pt;mso-wrap-distance-right:0pt;mso-wrap-distance-top:0pt;mso-wrap-distance-bottom:0pt;margin-top:0.05pt;mso-position-vertical-relative:text;margin-left:723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1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12"/>
      <w:spacing w:before="120" w:after="120"/>
      <w:ind w:hanging="0" w:left="0"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2"/>
      <w:spacing w:before="120" w:after="12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251460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251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1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9.8pt;mso-wrap-distance-left:0pt;mso-wrap-distance-right:0pt;mso-wrap-distance-top:0pt;mso-wrap-distance-bottom:0pt;margin-top:0.05pt;mso-position-vertical-relative:text;margin-left:723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1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12"/>
      <w:spacing w:before="120" w:after="120"/>
      <w:ind w:hanging="0" w:left="0" w:right="36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1"/>
        <w:rPr/>
      </w:pPr>
      <w:r>
        <w:rPr>
          <w:rStyle w:val="Style9"/>
        </w:rPr>
        <w:footnoteRef/>
      </w:r>
      <w:r>
        <w:rPr/>
        <w:tab/>
        <w:tab/>
        <w:t xml:space="preserve"> ) Самостоятельная работа в рамках примерной программы может быть не предусмотрена, при разработке рабочей программы вводится за счет вариативной части не более 20 процентов для профессий и не более 20 процентов для специальностей.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/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120" w:after="12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List1">
    <w:name w:val="List1"/>
    <w:basedOn w:val="Textbody"/>
    <w:qFormat/>
    <w:rPr/>
  </w:style>
  <w:style w:type="character" w:styleId="Footer1">
    <w:name w:val="Footer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1">
    <w:name w:val="Заголовок1"/>
    <w:link w:val="11"/>
    <w:qFormat/>
    <w:rPr>
      <w:rFonts w:ascii="Liberation Sans" w:hAnsi="Liberation Sans"/>
      <w:sz w:val="28"/>
    </w:rPr>
  </w:style>
  <w:style w:type="character" w:styleId="4">
    <w:name w:val="Основной текст (4)"/>
    <w:link w:val="411"/>
    <w:qFormat/>
    <w:rPr>
      <w:rFonts w:ascii="Calibri" w:hAnsi="Calibri"/>
      <w:i/>
      <w:sz w:val="17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odyText2">
    <w:name w:val="Body Text 2"/>
    <w:link w:val="BodyText21"/>
    <w:qFormat/>
    <w:rPr>
      <w:rFonts w:ascii="Calibri" w:hAnsi="Calibri"/>
      <w:sz w:val="22"/>
    </w:rPr>
  </w:style>
  <w:style w:type="character" w:styleId="Heading11">
    <w:name w:val="Heading 11"/>
    <w:link w:val="Heading111"/>
    <w:qFormat/>
    <w:rPr>
      <w:rFonts w:ascii="Cambria" w:hAnsi="Cambria"/>
      <w:b/>
      <w:color w:val="365F91"/>
      <w:sz w:val="28"/>
    </w:rPr>
  </w:style>
  <w:style w:type="character" w:styleId="3">
    <w:name w:val="Основной текст (3)_"/>
    <w:link w:val="31"/>
    <w:qFormat/>
    <w:rPr>
      <w:sz w:val="23"/>
    </w:rPr>
  </w:style>
  <w:style w:type="character" w:styleId="Emphasis">
    <w:name w:val="Emphasis"/>
    <w:qFormat/>
    <w:rPr>
      <w:i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112">
    <w:name w:val="Основной текст + 112"/>
    <w:link w:val="1121"/>
    <w:qFormat/>
    <w:rPr>
      <w:rFonts w:ascii="Times New Roman" w:hAnsi="Times New Roman"/>
      <w:sz w:val="23"/>
      <w:u w:val="none"/>
    </w:rPr>
  </w:style>
  <w:style w:type="character" w:styleId="2">
    <w:name w:val="Заголовок №2"/>
    <w:link w:val="211"/>
    <w:qFormat/>
    <w:rPr>
      <w:rFonts w:ascii="Calibri" w:hAnsi="Calibri"/>
      <w:sz w:val="27"/>
    </w:rPr>
  </w:style>
  <w:style w:type="character" w:styleId="Footer11">
    <w:name w:val="Footer11"/>
    <w:link w:val="Footer12"/>
    <w:qFormat/>
    <w:rPr/>
  </w:style>
  <w:style w:type="character" w:styleId="Style9">
    <w:name w:val="Символ сноски"/>
    <w:link w:val="12"/>
    <w:qFormat/>
    <w:rPr>
      <w:vertAlign w:val="superscript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91">
    <w:name w:val="Основной текст + 91"/>
    <w:link w:val="911"/>
    <w:qFormat/>
    <w:rPr>
      <w:i/>
      <w:sz w:val="19"/>
    </w:rPr>
  </w:style>
  <w:style w:type="character" w:styleId="Heading12">
    <w:name w:val="Heading 12"/>
    <w:qFormat/>
    <w:rPr>
      <w:rFonts w:ascii="XO Thames" w:hAnsi="XO Thames"/>
      <w:b/>
      <w:sz w:val="32"/>
    </w:rPr>
  </w:style>
  <w:style w:type="character" w:styleId="Hyperlink">
    <w:name w:val="Hyperlink"/>
    <w:link w:val="-"/>
    <w:rPr>
      <w:color w:val="000080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Indexheading">
    <w:name w:val="index heading"/>
    <w:link w:val="Indexheading1"/>
    <w:qFormat/>
    <w:rPr/>
  </w:style>
  <w:style w:type="character" w:styleId="9">
    <w:name w:val="Основной текст + 9"/>
    <w:link w:val="92"/>
    <w:qFormat/>
    <w:rPr>
      <w:sz w:val="19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10">
    <w:name w:val="Символы концевой сноски"/>
    <w:link w:val="13"/>
    <w:qFormat/>
    <w:rPr/>
  </w:style>
  <w:style w:type="character" w:styleId="Heading21">
    <w:name w:val="Heading 21"/>
    <w:link w:val="Heading211"/>
    <w:qFormat/>
    <w:rPr>
      <w:rFonts w:ascii="Arial" w:hAnsi="Arial"/>
      <w:b/>
      <w:i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6">
    <w:name w:val="Основной текст (6)"/>
    <w:link w:val="611"/>
    <w:qFormat/>
    <w:rPr>
      <w:rFonts w:ascii="Calibri" w:hAnsi="Calibri"/>
      <w:i/>
      <w:sz w:val="27"/>
    </w:rPr>
  </w:style>
  <w:style w:type="character" w:styleId="Style11">
    <w:name w:val="Основной текст Знак"/>
    <w:link w:val="14"/>
    <w:qFormat/>
    <w:rPr>
      <w:rFonts w:ascii="Calibri" w:hAnsi="Calibri"/>
    </w:rPr>
  </w:style>
  <w:style w:type="character" w:styleId="ListParagraph">
    <w:name w:val="List Paragraph"/>
    <w:link w:val="ListParagraph1"/>
    <w:qFormat/>
    <w:rPr/>
  </w:style>
  <w:style w:type="character" w:styleId="Style12">
    <w:name w:val="Текст сноски Знак"/>
    <w:link w:val="15"/>
    <w:qFormat/>
    <w:rPr>
      <w:rFonts w:ascii="Times New Roman" w:hAnsi="Times New Roman"/>
      <w:sz w:val="20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Caption1">
    <w:name w:val="Caption1"/>
    <w:link w:val="Caption11"/>
    <w:qFormat/>
    <w:rPr>
      <w:i/>
    </w:rPr>
  </w:style>
  <w:style w:type="character" w:styleId="Index1">
    <w:name w:val="index 1"/>
    <w:link w:val="Index11"/>
    <w:qFormat/>
    <w:rPr/>
  </w:style>
  <w:style w:type="character" w:styleId="Style13">
    <w:name w:val="Содержимое врезки"/>
    <w:link w:val="16"/>
    <w:qFormat/>
    <w:rPr/>
  </w:style>
  <w:style w:type="character" w:styleId="FootnoteReference">
    <w:name w:val="Footnote Reference"/>
    <w:link w:val="Style20"/>
    <w:rPr>
      <w:vertAlign w:val="superscript"/>
    </w:rPr>
  </w:style>
  <w:style w:type="character" w:styleId="Style14">
    <w:name w:val="Нижний колонтитул Знак"/>
    <w:link w:val="17"/>
    <w:qFormat/>
    <w:rPr>
      <w:rFonts w:ascii="Times New Roman" w:hAnsi="Times New Roman"/>
      <w:sz w:val="24"/>
    </w:rPr>
  </w:style>
  <w:style w:type="character" w:styleId="Pagenumber">
    <w:name w:val="page number"/>
    <w:link w:val="Pagenumber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extbody">
    <w:name w:val="Text body"/>
    <w:qFormat/>
    <w:rPr>
      <w:rFonts w:ascii="Calibri" w:hAnsi="Calibri"/>
      <w:sz w:val="22"/>
    </w:rPr>
  </w:style>
  <w:style w:type="character" w:styleId="EndnoteReference">
    <w:name w:val="Endnote Reference"/>
    <w:link w:val="Style21"/>
    <w:rPr>
      <w:vertAlign w:val="superscript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2">
    <w:name w:val="Heading 22"/>
    <w:qFormat/>
    <w:rPr>
      <w:rFonts w:ascii="XO Thames" w:hAnsi="XO Thames"/>
      <w:b/>
      <w:sz w:val="28"/>
    </w:rPr>
  </w:style>
  <w:style w:type="character" w:styleId="BodyText2Char1">
    <w:name w:val="Body Text 2 Char1"/>
    <w:link w:val="BodyText2Char11"/>
    <w:qFormat/>
    <w:rPr>
      <w:rFonts w:ascii="Times New Roman" w:hAnsi="Times New Roman"/>
      <w:sz w:val="24"/>
    </w:rPr>
  </w:style>
  <w:style w:type="character" w:styleId="FootnoteText1">
    <w:name w:val="Footnote Text1"/>
    <w:link w:val="FootnoteText11"/>
    <w:qFormat/>
    <w:rPr/>
  </w:style>
  <w:style w:type="character" w:styleId="Style15">
    <w:name w:val="Символ нумерации"/>
    <w:qFormat/>
    <w:rPr/>
  </w:style>
  <w:style w:type="character" w:styleId="Style16">
    <w:name w:val="Символ концевой сноски"/>
    <w:qFormat/>
    <w:rPr>
      <w:vertAlign w:val="superscript"/>
    </w:rPr>
  </w:style>
  <w:style w:type="character" w:styleId="21">
    <w:name w:val="Заголовок №2_"/>
    <w:qFormat/>
    <w:rPr>
      <w:sz w:val="27"/>
      <w:shd w:fill="FFFFFF" w:val="clear"/>
    </w:rPr>
  </w:style>
  <w:style w:type="character" w:styleId="61">
    <w:name w:val="Основной текст (6)_"/>
    <w:qFormat/>
    <w:rPr>
      <w:i/>
      <w:sz w:val="27"/>
      <w:shd w:fill="FFFFFF" w:val="clear"/>
    </w:rPr>
  </w:style>
  <w:style w:type="character" w:styleId="41">
    <w:name w:val="Основной текст (4)_"/>
    <w:qFormat/>
    <w:rPr>
      <w:i/>
      <w:sz w:val="17"/>
      <w:shd w:fill="FFFFFF" w:val="clear"/>
    </w:rPr>
  </w:style>
  <w:style w:type="character" w:styleId="BodyText2Char">
    <w:name w:val="Body Text 2 Char"/>
    <w:basedOn w:val="DefaultParagraphFont"/>
    <w:qFormat/>
    <w:rPr>
      <w:rFonts w:ascii="Calibri" w:hAnsi="Calibri" w:cs="Times New Roman"/>
    </w:rPr>
  </w:style>
  <w:style w:type="character" w:styleId="BodyTextChar">
    <w:name w:val="Body Text Char"/>
    <w:basedOn w:val="DefaultParagraphFont"/>
    <w:qFormat/>
    <w:rPr>
      <w:rFonts w:ascii="Calibri" w:hAnsi="Calibri" w:cs="Calibri"/>
    </w:rPr>
  </w:style>
  <w:style w:type="character" w:styleId="FootnoteTextChar">
    <w:name w:val="Footnote Text Char"/>
    <w:basedOn w:val="DefaultParagraphFont"/>
    <w:qFormat/>
    <w:rPr>
      <w:rFonts w:ascii="Times New Roman" w:hAnsi="Times New Roman" w:cs="Times New Roman"/>
      <w:sz w:val="20"/>
      <w:szCs w:val="20"/>
      <w:lang w:val="en-US" w:eastAsia="zh-CN"/>
    </w:rPr>
  </w:style>
  <w:style w:type="character" w:styleId="FooterChar">
    <w:name w:val="Footer Char"/>
    <w:basedOn w:val="DefaultParagraphFont"/>
    <w:qFormat/>
    <w:rPr>
      <w:rFonts w:ascii="Times New Roman" w:hAnsi="Times New Roman" w:cs="Times New Roman"/>
      <w:sz w:val="24"/>
      <w:szCs w:val="24"/>
      <w:lang w:eastAsia="zh-CN"/>
    </w:rPr>
  </w:style>
  <w:style w:type="character" w:styleId="Heading2Char">
    <w:name w:val="Heading 2 Char"/>
    <w:basedOn w:val="DefaultParagraphFont"/>
    <w:qFormat/>
    <w:rPr>
      <w:rFonts w:ascii="Arial" w:hAnsi="Arial" w:cs="Arial"/>
      <w:b/>
      <w:bCs/>
      <w:i/>
      <w:iCs/>
      <w:sz w:val="28"/>
      <w:szCs w:val="28"/>
      <w:lang w:eastAsia="zh-CN"/>
    </w:rPr>
  </w:style>
  <w:style w:type="character" w:styleId="Heading1Char">
    <w:name w:val="Heading 1 Char"/>
    <w:basedOn w:val="DefaultParagraphFont"/>
    <w:qFormat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styleId="FollowedHyperlink">
    <w:name w:val="FollowedHyperlink"/>
    <w:rPr>
      <w:color w:val="80000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</w:pPr>
    <w:rPr>
      <w:rFonts w:ascii="Calibri" w:hAnsi="Calibri"/>
      <w:sz w:val="22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Label610">
    <w:name w:val="ListLabel 610"/>
    <w:link w:val="ListLabel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510">
    <w:name w:val="ListLabel 510"/>
    <w:link w:val="ListLabel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Label321">
    <w:name w:val="ListLabel 321"/>
    <w:link w:val="ListLabel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331">
    <w:name w:val="ListLabel 331"/>
    <w:link w:val="ListLabel3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11">
    <w:name w:val="ListLabel 111"/>
    <w:link w:val="ListLabel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341">
    <w:name w:val="ListLabel 341"/>
    <w:link w:val="ListLabel3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11">
    <w:name w:val="Заголовок11"/>
    <w:basedOn w:val="Normal"/>
    <w:next w:val="BodyText"/>
    <w:link w:val="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411">
    <w:name w:val="Основной текст (4)1"/>
    <w:basedOn w:val="Normal"/>
    <w:link w:val="4"/>
    <w:qFormat/>
    <w:pPr>
      <w:widowControl w:val="false"/>
      <w:spacing w:lineRule="atLeast" w:line="240" w:before="360" w:after="120"/>
    </w:pPr>
    <w:rPr>
      <w:rFonts w:ascii="Calibri" w:hAnsi="Calibri"/>
      <w:i/>
      <w:sz w:val="17"/>
    </w:rPr>
  </w:style>
  <w:style w:type="paragraph" w:styleId="ListLabel410">
    <w:name w:val="ListLabel 410"/>
    <w:link w:val="ListLabel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BodyText21">
    <w:name w:val="Body Text 21"/>
    <w:basedOn w:val="Normal"/>
    <w:link w:val="BodyText2"/>
    <w:qFormat/>
    <w:pPr>
      <w:spacing w:lineRule="auto" w:line="480" w:before="0" w:after="120"/>
    </w:pPr>
    <w:rPr>
      <w:rFonts w:ascii="Calibri" w:hAnsi="Calibri"/>
      <w:sz w:val="22"/>
    </w:rPr>
  </w:style>
  <w:style w:type="paragraph" w:styleId="ListLabel141">
    <w:name w:val="ListLabel 141"/>
    <w:link w:val="ListLabel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Heading111">
    <w:name w:val="Heading 111"/>
    <w:basedOn w:val="Normal"/>
    <w:link w:val="Heading11"/>
    <w:qFormat/>
    <w:pPr>
      <w:keepNext w:val="true"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ListLabel211">
    <w:name w:val="ListLabel 211"/>
    <w:link w:val="ListLabel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251">
    <w:name w:val="ListLabel 251"/>
    <w:link w:val="ListLabel2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221">
    <w:name w:val="ListLabel 221"/>
    <w:link w:val="ListLabel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411">
    <w:name w:val="ListLabel 411"/>
    <w:link w:val="ListLabel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21">
    <w:name w:val="ListLabel 421"/>
    <w:link w:val="ListLabel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Основной текст (3)_1"/>
    <w:link w:val="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lang w:val="ru-RU" w:eastAsia="zh-CN" w:bidi="hi-IN"/>
    </w:rPr>
  </w:style>
  <w:style w:type="paragraph" w:styleId="ListLabel131">
    <w:name w:val="ListLabel 131"/>
    <w:link w:val="ListLabel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Emphasis1">
    <w:name w:val="Emphasi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310">
    <w:name w:val="ListLabel 310"/>
    <w:link w:val="ListLabel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161">
    <w:name w:val="ListLabel 161"/>
    <w:link w:val="ListLabel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1121">
    <w:name w:val="Основной текст + 1121"/>
    <w:link w:val="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211">
    <w:name w:val="Заголовок №21"/>
    <w:basedOn w:val="Normal"/>
    <w:link w:val="2"/>
    <w:qFormat/>
    <w:pPr>
      <w:widowControl w:val="false"/>
      <w:spacing w:lineRule="exact" w:line="322" w:before="600" w:after="0"/>
      <w:ind w:hanging="3240" w:left="3240"/>
      <w:jc w:val="both"/>
      <w:outlineLvl w:val="1"/>
    </w:pPr>
    <w:rPr>
      <w:rFonts w:ascii="Calibri" w:hAnsi="Calibri"/>
      <w:sz w:val="27"/>
    </w:rPr>
  </w:style>
  <w:style w:type="paragraph" w:styleId="ListLabel271">
    <w:name w:val="ListLabel 271"/>
    <w:link w:val="ListLabel2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381">
    <w:name w:val="ListLabel 381"/>
    <w:link w:val="ListLabel3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Footer12">
    <w:name w:val="Footer12"/>
    <w:basedOn w:val="Normal"/>
    <w:link w:val="Footer11"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">
    <w:name w:val="Символ сноски1"/>
    <w:link w:val="Style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ListLabel311">
    <w:name w:val="ListLabel 311"/>
    <w:link w:val="ListLabel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361">
    <w:name w:val="ListLabel 361"/>
    <w:link w:val="ListLabel3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911">
    <w:name w:val="Основной текст + 911"/>
    <w:link w:val="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i/>
      <w:color w:val="000000"/>
      <w:spacing w:val="0"/>
      <w:kern w:val="0"/>
      <w:sz w:val="19"/>
      <w:szCs w:val="20"/>
      <w:lang w:val="ru-RU" w:eastAsia="zh-CN" w:bidi="hi-IN"/>
    </w:rPr>
  </w:style>
  <w:style w:type="paragraph" w:styleId="ListLabel181">
    <w:name w:val="ListLabel 181"/>
    <w:link w:val="ListLabel1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101">
    <w:name w:val="ListLabel 101"/>
    <w:link w:val="ListLabel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210">
    <w:name w:val="ListLabel 210"/>
    <w:link w:val="ListLabel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10">
    <w:name w:val="ListLabel 810"/>
    <w:link w:val="ListLabel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>
      <w:spacing w:before="0" w:after="0"/>
    </w:pPr>
    <w:rPr>
      <w:sz w:val="20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">
    <w:name w:val="index heading1"/>
    <w:basedOn w:val="Normal"/>
    <w:link w:val="Indexheading"/>
    <w:qFormat/>
    <w:pPr/>
    <w:rPr/>
  </w:style>
  <w:style w:type="paragraph" w:styleId="-">
    <w:name w:val="Интернет-ссылка"/>
    <w:link w:val="Hyper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92">
    <w:name w:val="Основной текст + 92"/>
    <w:link w:val="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19"/>
      <w:szCs w:val="20"/>
      <w:lang w:val="ru-RU" w:eastAsia="zh-CN" w:bidi="hi-IN"/>
    </w:rPr>
  </w:style>
  <w:style w:type="paragraph" w:styleId="ListLabel371">
    <w:name w:val="ListLabel 371"/>
    <w:link w:val="ListLabel3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241">
    <w:name w:val="ListLabel 241"/>
    <w:link w:val="ListLabel2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401">
    <w:name w:val="ListLabel 401"/>
    <w:link w:val="ListLabel4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1">
    <w:name w:val="ListLabel 151"/>
    <w:link w:val="ListLabel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391">
    <w:name w:val="ListLabel 391"/>
    <w:link w:val="ListLabel3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01">
    <w:name w:val="ListLabel 201"/>
    <w:link w:val="ListLabel2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710">
    <w:name w:val="ListLabel 710"/>
    <w:link w:val="ListLabel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351">
    <w:name w:val="ListLabel 351"/>
    <w:link w:val="ListLabel3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13">
    <w:name w:val="Символы концевой сноски1"/>
    <w:link w:val="Style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211">
    <w:name w:val="Heading 211"/>
    <w:basedOn w:val="Normal"/>
    <w:link w:val="Heading21"/>
    <w:qFormat/>
    <w:pPr>
      <w:keepNext w:val="true"/>
      <w:tabs>
        <w:tab w:val="clear" w:pos="708"/>
        <w:tab w:val="left" w:pos="0" w:leader="none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91">
    <w:name w:val="ListLabel 191"/>
    <w:link w:val="ListLabel1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611">
    <w:name w:val="Основной текст (6)1"/>
    <w:basedOn w:val="Normal"/>
    <w:link w:val="6"/>
    <w:qFormat/>
    <w:pPr>
      <w:widowControl w:val="false"/>
      <w:spacing w:lineRule="atLeast" w:line="240" w:before="60" w:after="420"/>
      <w:jc w:val="center"/>
    </w:pPr>
    <w:rPr>
      <w:rFonts w:ascii="Calibri" w:hAnsi="Calibri"/>
      <w:i/>
      <w:sz w:val="27"/>
    </w:rPr>
  </w:style>
  <w:style w:type="paragraph" w:styleId="14">
    <w:name w:val="Основной текст Знак1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ind w:hanging="0" w:left="708"/>
    </w:pPr>
    <w:rPr/>
  </w:style>
  <w:style w:type="paragraph" w:styleId="15">
    <w:name w:val="Текст сноски Знак1"/>
    <w:link w:val="Style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10">
    <w:name w:val="ListLabel 110"/>
    <w:link w:val="ListLabel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">
    <w:name w:val="Caption11"/>
    <w:basedOn w:val="Normal"/>
    <w:link w:val="Caption1"/>
    <w:qFormat/>
    <w:pPr/>
    <w:rPr>
      <w:i/>
    </w:rPr>
  </w:style>
  <w:style w:type="paragraph" w:styleId="Index11">
    <w:name w:val="index 11"/>
    <w:basedOn w:val="Normal"/>
    <w:next w:val="Normal"/>
    <w:link w:val="Index1"/>
    <w:qFormat/>
    <w:pPr>
      <w:ind w:hanging="240" w:left="240"/>
    </w:pPr>
    <w:rPr/>
  </w:style>
  <w:style w:type="paragraph" w:styleId="ListLabel97">
    <w:name w:val="ListLabel 97"/>
    <w:link w:val="ListLabel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16">
    <w:name w:val="Содержимое врезки1"/>
    <w:basedOn w:val="Normal"/>
    <w:link w:val="Style13"/>
    <w:qFormat/>
    <w:pPr/>
    <w:rPr/>
  </w:style>
  <w:style w:type="paragraph" w:styleId="ListLabel121">
    <w:name w:val="ListLabel 121"/>
    <w:link w:val="ListLabel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Style20">
    <w:name w:val="Привязка сноски"/>
    <w:link w:val="FootnoteReferenc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7">
    <w:name w:val="Нижний колонтитул Знак1"/>
    <w:link w:val="Style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Pagenumber1">
    <w:name w:val="page number1"/>
    <w:link w:val="Pagenumbe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1">
    <w:name w:val="ListLabel 261"/>
    <w:link w:val="ListLabel2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291">
    <w:name w:val="ListLabel 291"/>
    <w:link w:val="ListLabel2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1">
    <w:name w:val="Привязка концевой сноски"/>
    <w:link w:val="EndnoteReferenc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ListLabel301">
    <w:name w:val="ListLabel 301"/>
    <w:link w:val="ListLabel3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ListLabel231">
    <w:name w:val="ListLabel 231"/>
    <w:link w:val="ListLabel2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171">
    <w:name w:val="ListLabel 171"/>
    <w:link w:val="ListLabel1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BodyText2Char11">
    <w:name w:val="Body Text 2 Char11"/>
    <w:link w:val="BodyText2Cha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281">
    <w:name w:val="ListLabel 281"/>
    <w:link w:val="ListLabel2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FootnoteText11">
    <w:name w:val="Footnote Text11"/>
    <w:basedOn w:val="Normal"/>
    <w:link w:val="FootnoteText1"/>
    <w:qFormat/>
    <w:pPr/>
    <w:rPr/>
  </w:style>
  <w:style w:type="paragraph" w:styleId="FootnoteText">
    <w:name w:val="Footnote Text"/>
    <w:basedOn w:val="Normal"/>
    <w:pPr/>
    <w:rPr/>
  </w:style>
  <w:style w:type="paragraph" w:styleId="Style22">
    <w:name w:val="Нормальный (таблица)"/>
    <w:basedOn w:val="Normal"/>
    <w:next w:val="Normal"/>
    <w:qFormat/>
    <w:pPr>
      <w:widowControl w:val="false"/>
      <w:suppressAutoHyphens w:val="false"/>
      <w:spacing w:before="0" w:after="0"/>
      <w:jc w:val="both"/>
    </w:pPr>
    <w:rPr>
      <w:rFonts w:ascii="Arial" w:hAnsi="Arial" w:cs="Arial"/>
      <w:lang w:eastAsia="ru-RU"/>
    </w:rPr>
  </w:style>
  <w:style w:type="paragraph" w:styleId="Style23">
    <w:name w:val="Содержимое списка"/>
    <w:basedOn w:val="Normal"/>
    <w:qFormat/>
    <w:pPr>
      <w:ind w:left="567"/>
    </w:pPr>
    <w:rPr/>
  </w:style>
  <w:style w:type="numbering" w:styleId="NoList">
    <w:name w:val="No List"/>
    <w:qFormat/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97">
    <w:name w:val="Table Grid"/>
    <w:basedOn w:val="Style_4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https://academia-moscow.ru/catalogue" TargetMode="External"/><Relationship Id="rId6" Type="http://schemas.openxmlformats.org/officeDocument/2006/relationships/hyperlink" Target="http://www.alleg.ru/edu/philos1.htm" TargetMode="External"/><Relationship Id="rId7" Type="http://schemas.openxmlformats.org/officeDocument/2006/relationships/hyperlink" Target="http://www.diplom-inet.ru/resursfilos" TargetMode="Externa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LibreOffice/7.6.4.1$Linux_X86_64 LibreOffice_project/60$Build-1</Application>
  <AppVersion>15.0000</AppVersion>
  <Pages>14</Pages>
  <Words>2012</Words>
  <Characters>14019</Characters>
  <CharactersWithSpaces>17867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2024-03-13T15:29:08Z</dcterms:modified>
  <cp:revision>1</cp:revision>
  <dc:subject/>
  <dc:title/>
</cp:coreProperties>
</file>