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>
      <w:pPr>
        <w:pStyle w:val="Normal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ОП.04 Техническая механика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2018 г.</w:t>
      </w:r>
      <w:r>
        <w:br w:type="page"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</w:t>
      </w:r>
      <w:r>
        <w:rPr>
          <w:b/>
          <w:bCs/>
        </w:rPr>
        <w:t xml:space="preserve"> </w:t>
      </w:r>
      <w:r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отраслям), утверждённого приказом Министерства образования и науки Российской Федерации от 07 декабря 2017 г. № 1196 (зарегистрировано в Министерстве юстиции РФ 21 декабря 2017 г. регистрационный № 49358)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Организация-разработчик: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ГБПОУ «Павловский автомеханический техникум им. И.И. Лепсе»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Разработчики: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Баранова Наталья Георгиевна, преподаватель ГБПОУ ПАМТ им. И.И. Лепсе</w:t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</w:r>
    </w:p>
    <w:p>
      <w:pPr>
        <w:pStyle w:val="Normal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</w:r>
    </w:p>
    <w:p>
      <w:pPr>
        <w:pStyle w:val="Normal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на заседании ПЦК общепрофессиональных дисциплин и дисциплин профессионального цикла спец. 15.02.08 Технология машиностроения и 15.02.15 Технология металлообрабатывающего производства и рекомендована к использованию в образовательном процессе.</w:t>
      </w:r>
    </w:p>
    <w:p>
      <w:pPr>
        <w:pStyle w:val="Normal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№ ____ от « ______»  _______________ 20___ г.</w:t>
      </w:r>
      <w:r>
        <w:br w:type="page"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СОДЕРЖАНИЕ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903"/>
      </w:tblGrid>
      <w:tr>
        <w:trPr/>
        <w:tc>
          <w:tcPr>
            <w:tcW w:w="76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ОБЩАЯ ХАРАКТЕРИСТИКА РАБОЧЕЙ ПРОГРАММЫ УЧЕБНОЙ ДИСЦИПЛИНЫ</w:t>
            </w:r>
          </w:p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СТРУКТУРА РАБОЧЕЙ ПРОГРАММЫ УЧЕБНОЙ ДИСЦИПЛИНЫ</w:t>
            </w:r>
          </w:p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trHeight w:val="670" w:hRule="atLeast"/>
        </w:trPr>
        <w:tc>
          <w:tcPr>
            <w:tcW w:w="76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 xml:space="preserve">УСЛОВИЯ РЕАЛИЗАЦИИ ПРОГРАММЫ </w:t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>
                <w:b/>
              </w:rPr>
              <w:t>15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ВОЗМОЖНОСТИ ИСПОЛЬЗОВАНИЯ ПРОГРАММЫ В ДРУГИХ ПООП</w:t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</w:tr>
    </w:tbl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</w:r>
      <w:r>
        <w:br w:type="page"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1. ОБЩАЯ ХАРАКТЕРИСТИКА РАБОЧЕЙ ПРОГРАММЫ УЧЕБНОЙ ДИСЦИПЛИНЫ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</w:rPr>
      </w:pPr>
      <w:r>
        <w:rPr>
          <w:b/>
        </w:rPr>
        <w:t>1.1. Область применения рабочей программы</w:t>
      </w:r>
    </w:p>
    <w:p>
      <w:pPr>
        <w:pStyle w:val="Normal"/>
        <w:suppressAutoHyphens w:val="false"/>
        <w:autoSpaceDE w:val="false"/>
        <w:spacing w:before="0" w:after="0"/>
        <w:jc w:val="both"/>
        <w:rPr>
          <w:b/>
          <w:b/>
        </w:rPr>
      </w:pPr>
      <w:r>
        <w:rPr/>
        <w:t xml:space="preserve">Рабочая программа учебной дисциплины ОП.04 Техническая механика является частью основной образовательной программы в соответствии с ФГОС СПО </w:t>
      </w:r>
      <w:r>
        <w:rPr>
          <w:b/>
        </w:rPr>
        <w:t>13.02.11 Техническая эксплуатация и обслуживание электрического и электромеханического оборудования (по отраслям)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>
      <w:pPr>
        <w:pStyle w:val="Normal"/>
        <w:jc w:val="both"/>
        <w:rPr>
          <w:b/>
          <w:b/>
        </w:rPr>
      </w:pPr>
      <w:r>
        <w:rPr/>
        <w:t>Учебная дисциплина ОП.04 Техническая механика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1.3. Цель и планируемые результаты освоения дисциплины:</w:t>
      </w:r>
    </w:p>
    <w:p>
      <w:pPr>
        <w:pStyle w:val="Normal"/>
        <w:autoSpaceDE w:val="false"/>
        <w:rPr/>
      </w:pPr>
      <w:r>
        <w:rPr/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rPr/>
        <w:t>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426" w:hanging="360"/>
        <w:rPr/>
      </w:pPr>
      <w:r>
        <w:rPr/>
        <w:t>Производить расчеты механических передач и простейших сборочных единиц;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426" w:hanging="360"/>
        <w:rPr/>
      </w:pPr>
      <w:r>
        <w:rPr/>
        <w:t>Читать кинематические схемы;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426" w:hanging="360"/>
        <w:rPr/>
      </w:pPr>
      <w:r>
        <w:rPr/>
        <w:t>Определять механические напряжения в элементах конструкций.</w:t>
      </w:r>
    </w:p>
    <w:p>
      <w:pPr>
        <w:pStyle w:val="Normal"/>
        <w:autoSpaceDE w:val="false"/>
        <w:ind w:left="66" w:hanging="0"/>
        <w:rPr/>
      </w:pPr>
      <w:r>
        <w:rPr/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rPr/>
        <w:t>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426" w:hanging="360"/>
        <w:rPr/>
      </w:pPr>
      <w:r>
        <w:rPr/>
        <w:t>Основы технической механики;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426" w:hanging="360"/>
        <w:rPr/>
      </w:pPr>
      <w:r>
        <w:rPr/>
        <w:t>Виды механизмов, их кинематические и динамические характеристики;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426" w:hanging="360"/>
        <w:rPr/>
      </w:pPr>
      <w:r>
        <w:rPr/>
        <w:t>Методику расчета элементов конструкций на прочность, жесткость и устойчивость при различных видах деформации;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426" w:hanging="360"/>
        <w:rPr/>
      </w:pPr>
      <w:r>
        <w:rPr/>
        <w:t>Основы расчетов механических передач и простейших сборочных единиц общего назначения.</w:t>
        <w:br/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firstLine="708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  <w:t>В результате освоения дисциплины обучающийся осваивает элементы компетенций: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</w:p>
    <w:tbl>
      <w:tblPr>
        <w:tblW w:w="9601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372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jc w:val="center"/>
              <w:rPr/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jc w:val="center"/>
              <w:rPr/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/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ОК 01.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autoSpaceDE w:val="false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/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ОК 02.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autoSpaceDE w:val="false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/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ОК 04.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autoSpaceDE w:val="false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/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ОК 05.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autoSpaceDE w:val="false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/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ОК 07.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autoSpaceDE w:val="false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/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ОК 09.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ru-RU"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</w:p>
    <w:tbl>
      <w:tblPr>
        <w:tblW w:w="9601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397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ВД 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autoSpaceDE w:val="false"/>
              <w:spacing w:before="0" w:after="0"/>
              <w:rPr>
                <w:b/>
                <w:b/>
              </w:rPr>
            </w:pPr>
            <w:r>
              <w:rPr>
                <w:b/>
                <w:lang w:eastAsia="ru-RU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ПК 1.1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jc w:val="both"/>
              <w:rPr/>
            </w:pPr>
            <w:r>
              <w:rPr/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ПК 1.2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jc w:val="both"/>
              <w:rPr/>
            </w:pPr>
            <w:r>
              <w:rPr/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ПК 1.3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jc w:val="both"/>
              <w:rPr/>
            </w:pPr>
            <w:r>
              <w:rPr/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ВД 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color w:val="000000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ПК 2.1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ВД 4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 w:val="false"/>
                <w:color w:val="000000"/>
                <w:sz w:val="24"/>
                <w:szCs w:val="24"/>
                <w:lang w:eastAsia="ru-RU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ПК 4.1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autoSpaceDE w:val="false"/>
              <w:spacing w:before="0" w:after="0"/>
              <w:jc w:val="both"/>
              <w:rPr/>
            </w:pPr>
            <w:r>
              <w:rPr/>
              <w:t>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eastAsia="Calibri" w:cs="Times New Roman" w:ascii="Times New Roman" w:hAnsi="Times New Roman"/>
                <w:iCs w:val="false"/>
                <w:sz w:val="24"/>
                <w:szCs w:val="24"/>
                <w:lang w:val="ru-RU" w:eastAsia="ru-RU"/>
              </w:rPr>
              <w:t>ПК 4.2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autoSpaceDE w:val="false"/>
              <w:spacing w:before="0" w:after="0"/>
              <w:jc w:val="both"/>
              <w:rPr/>
            </w:pPr>
            <w:r>
              <w:rPr/>
              <w:t>Осуществлять испытания нового сложного электрического и электромеханического оборудования с электронным управлением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360" w:leader="none"/>
        </w:tabs>
        <w:autoSpaceDE w:val="false"/>
        <w:spacing w:before="0" w:after="0"/>
        <w:ind w:left="66" w:hanging="0"/>
        <w:rPr/>
      </w:pPr>
      <w:r>
        <w:rPr/>
      </w:r>
      <w:r>
        <w:br w:type="page"/>
      </w:r>
    </w:p>
    <w:p>
      <w:pPr>
        <w:pStyle w:val="Normal"/>
        <w:ind w:left="66" w:hanging="0"/>
        <w:rPr>
          <w:b/>
          <w:b/>
        </w:rPr>
      </w:pPr>
      <w:r>
        <w:rPr>
          <w:b/>
        </w:rPr>
        <w:t>2. СТРУКТУРА И СОДЕРЖАНИЕ УЧЕБНОЙ ДИСЦИПЛИНЫ</w:t>
      </w:r>
    </w:p>
    <w:p>
      <w:pPr>
        <w:pStyle w:val="Normal"/>
        <w:rPr>
          <w:b/>
          <w:b/>
        </w:rPr>
      </w:pPr>
      <w:r>
        <w:rPr>
          <w:b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/>
      </w:pPr>
      <w:r>
        <w:rPr>
          <w:color w:val="000000"/>
          <w:sz w:val="28"/>
          <w:szCs w:val="28"/>
        </w:rPr>
        <w:t>Объем образовательной нагрузки                                           – 64 часа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обучающегося                                   - 0 часов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/>
      </w:pPr>
      <w:r>
        <w:rPr>
          <w:color w:val="000000"/>
          <w:sz w:val="28"/>
          <w:szCs w:val="28"/>
        </w:rPr>
        <w:t>нагрузка во взаимодействии с преподавателем                      - 62 часа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консультации –                                                                           - 0 часов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Промежуточная аттестация (дифференцированный зачет)          -2 часа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2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rPr>
          <w:i/>
          <w:i/>
        </w:rPr>
      </w:pPr>
      <w:r>
        <w:rPr>
          <w:b/>
          <w:i/>
        </w:rPr>
        <w:t>2.2 Тематический план учебной дисциплины ОП.03 Техническая механика</w:t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W w:w="11214" w:type="dxa"/>
        <w:jc w:val="left"/>
        <w:tblInd w:w="-128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3686"/>
        <w:gridCol w:w="567"/>
        <w:gridCol w:w="567"/>
        <w:gridCol w:w="708"/>
        <w:gridCol w:w="709"/>
        <w:gridCol w:w="567"/>
        <w:gridCol w:w="567"/>
        <w:gridCol w:w="709"/>
        <w:gridCol w:w="577"/>
      </w:tblGrid>
      <w:tr>
        <w:trPr>
          <w:trHeight w:val="1015" w:hRule="atLeast"/>
          <w:cantSplit w:val="true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tyle10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учебных занятий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аудиторная учебная нагрузка обучающегося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Промежу-точная аттестация</w:t>
            </w:r>
          </w:p>
        </w:tc>
      </w:tr>
      <w:tr>
        <w:trPr>
          <w:trHeight w:val="1521" w:hRule="atLeast"/>
          <w:cantSplit w:val="true"/>
        </w:trPr>
        <w:tc>
          <w:tcPr>
            <w:tcW w:w="2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before="0"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</w:tr>
      <w:tr>
        <w:trPr>
          <w:trHeight w:val="390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Теоретическая механика </w:t>
            </w:r>
          </w:p>
          <w:p>
            <w:pPr>
              <w:pStyle w:val="Style103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(раздел статика)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92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 xml:space="preserve">Тема 1.1 Основные термины, определения и аксиомы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1.2 Плоская система сходящихся сил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1.3 Пара сил и момент пары. Момент силы относительно точки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1.4 Произвольная плоская система сил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 Пространственная система сил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1.6 Центр тяжести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2.1 Основные положения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2.2 Растяжение и сжатие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2.3 Практические расчеты на срез и смятие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2.4 Кручение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2.5 Изгиб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3.Детали машин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3.1 Сведения о деталях машин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3.2 Разъемные и неразъемные соединения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3.3 Механические передачи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3.3.1 Общие сведения о механических передачах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3.3.2 Зубчатые передачи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3.3.3 Червячная передача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/>
            </w:pPr>
            <w:r>
              <w:rPr>
                <w:sz w:val="20"/>
                <w:szCs w:val="20"/>
              </w:rPr>
              <w:t>Тема 3.3.4 Ременные передачи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 ОК04-ОК05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3.3.5 Цепные передачи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3"/>
              <w:snapToGrid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3"/>
              <w:rPr>
                <w:b/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3"/>
              <w:snapToGrid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>
      <w:pPr>
        <w:sectPr>
          <w:footerReference w:type="default" r:id="rId2"/>
          <w:footerReference w:type="first" r:id="rId3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b/>
          <w:i/>
        </w:rPr>
        <w:t>2.2. Содержание учебной дисциплины ОП 04. Техническая механика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tbl>
      <w:tblPr>
        <w:tblW w:w="15728" w:type="dxa"/>
        <w:jc w:val="left"/>
        <w:tblInd w:w="-55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0107"/>
        <w:gridCol w:w="900"/>
        <w:gridCol w:w="1060"/>
        <w:gridCol w:w="1321"/>
      </w:tblGrid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Объем часов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Осваиваемые элементы компетенций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Раздел 1.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</w:rPr>
              <w:t xml:space="preserve">Теоретическая механика </w:t>
            </w:r>
          </w:p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(раздел статика)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before="120" w:after="120"/>
              <w:ind w:left="269" w:hanging="0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1.1</w:t>
            </w:r>
          </w:p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>
                <w:b/>
              </w:rPr>
              <w:t xml:space="preserve">Основные термины, определения и аксиомы 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/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/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/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  <w:p>
            <w:pPr>
              <w:pStyle w:val="Style103"/>
              <w:jc w:val="center"/>
              <w:rPr/>
            </w:pPr>
            <w:r>
              <w:rPr/>
            </w:r>
          </w:p>
        </w:tc>
      </w:tr>
      <w:tr>
        <w:trPr>
          <w:trHeight w:val="860" w:hRule="atLeast"/>
          <w:cantSplit w:val="true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1.2</w:t>
            </w:r>
          </w:p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Плоская система сходящихся сил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Плоская система сходящихся сил. 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6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trHeight w:val="740" w:hRule="atLeast"/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Проекция силы на ось, правило знаков. Проекция силы на две взаимно-перпендикулярные оси. Аналитическое определение равнодействующей. Условие равновесия в аналитической форме. Рациональный выбор координатных осей.</w:t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344" w:hRule="atLeast"/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>
                <w:b/>
              </w:rPr>
              <w:t xml:space="preserve">Практическая работа № 1 </w:t>
            </w:r>
            <w:r>
              <w:rPr/>
              <w:t>«Расчет реакций опор для плоской системы сходящихся сил»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5728" w:type="dxa"/>
        <w:jc w:val="left"/>
        <w:tblInd w:w="-55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0107"/>
        <w:gridCol w:w="851"/>
        <w:gridCol w:w="1134"/>
        <w:gridCol w:w="1296"/>
      </w:tblGrid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1.3</w:t>
            </w:r>
          </w:p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>
                <w:b/>
              </w:rPr>
              <w:t>Пара сил и момент пары. Момент силы относительно точки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Пара сил и момент силы относительно точки. Пара сил и её характеристики. Момент пары. Эквивалентные пары. Сложение пар. Условие равновесия системы пар сил. Момент силы относительно точки.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/>
            </w:pPr>
            <w:r>
              <w:rPr>
                <w:sz w:val="20"/>
                <w:szCs w:val="20"/>
              </w:rPr>
              <w:t>ПК 4.1, ПК 4.2;</w:t>
            </w:r>
          </w:p>
          <w:p>
            <w:pPr>
              <w:pStyle w:val="Style103"/>
              <w:jc w:val="center"/>
              <w:rPr/>
            </w:pPr>
            <w:r>
              <w:rPr/>
            </w:r>
          </w:p>
        </w:tc>
      </w:tr>
      <w:tr>
        <w:trPr>
          <w:trHeight w:val="1080" w:hRule="atLeast"/>
          <w:cantSplit w:val="true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1.4</w:t>
            </w:r>
          </w:p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>
                <w:b/>
              </w:rPr>
              <w:t>Произвольная плоская система сил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color w:val="FF0000"/>
              </w:rPr>
            </w:pPr>
            <w:r>
              <w:rPr>
                <w:color w:val="000000"/>
              </w:rPr>
              <w:t>Произвольная плоская система сил.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Приведение силы к данной точке. Приведение плоской системы сил к данному центру. Главный вектор и главный момент системы сил. Равновесие произвольной плоской системы сил. Уравнения равновесия и их различные формы.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trHeight w:val="560" w:hRule="atLeast"/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Балочные системы. Классификация нагрузок и виды опор. Определение реакций опор и моментов защемления.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ind w:left="327" w:hanging="0"/>
              <w:rPr/>
            </w:pPr>
            <w:r>
              <w:rPr>
                <w:b/>
              </w:rPr>
              <w:t xml:space="preserve">Практическая работа №2 </w:t>
            </w:r>
            <w:r>
              <w:rPr/>
              <w:t>«Определение реакций опор и моментов защемления балок»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1.5 Пространственная система сил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Пространственная система сил. Момент силы относительно оси. Аналитическое условие равновесия пространственной системы произвольно расположенных сил.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cantSplit w:val="true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1.6</w:t>
            </w:r>
          </w:p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Центр тяжести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Сила тяжести как равнодействующая вертикальных сил. Центр тяжести тела. Центр тяжести простых геометрических фигур. Определение центра тяжести составных плоских фигур.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>
                <w:b/>
              </w:rPr>
              <w:t xml:space="preserve">Практическая работа №3 </w:t>
            </w:r>
            <w:r>
              <w:rPr/>
              <w:t>«Определение центра тяжести составных плоских сечений»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>
                <w:b/>
              </w:rPr>
              <w:t xml:space="preserve">Лабораторная работа №1 </w:t>
            </w:r>
            <w:r>
              <w:rPr/>
              <w:t>«Определение центра тяжести сложной фигуры»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5728" w:type="dxa"/>
        <w:jc w:val="left"/>
        <w:tblInd w:w="-55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0107"/>
        <w:gridCol w:w="851"/>
        <w:gridCol w:w="1134"/>
        <w:gridCol w:w="1296"/>
      </w:tblGrid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Раздел 1.</w:t>
            </w:r>
          </w:p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before="120" w:after="120"/>
              <w:ind w:left="269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00" w:hRule="atLeast"/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1.1</w:t>
            </w:r>
          </w:p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Основные положения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cantSplit w:val="true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1.2</w:t>
            </w:r>
          </w:p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b/>
              </w:rPr>
              <w:t>Растяжение и сжатие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ind w:left="327" w:right="164" w:hanging="0"/>
              <w:jc w:val="both"/>
              <w:rPr/>
            </w:pPr>
            <w:r>
              <w:rPr/>
              <w:t xml:space="preserve">Внутренние силовые факторы при растяжении и сжатии. Эпюры продольных сил. Нормальное напряжение. Эпюры нормальных напряжений. </w:t>
            </w:r>
          </w:p>
          <w:p>
            <w:pPr>
              <w:pStyle w:val="Normal"/>
              <w:autoSpaceDE w:val="false"/>
              <w:ind w:left="269" w:hanging="0"/>
              <w:rPr/>
            </w:pPr>
            <w:r>
              <w:rPr/>
              <w:t xml:space="preserve">Напряжения предельные, допускаемые и расчетные. Коэффициент запаса прочности. </w:t>
            </w:r>
          </w:p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/>
              <w:t xml:space="preserve">Условие прочности, расчеты на прочность.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trHeight w:val="1042" w:hRule="atLeast"/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>
                <w:b/>
              </w:rPr>
              <w:t xml:space="preserve">Практическая работа №4 </w:t>
            </w:r>
            <w:r>
              <w:rPr/>
              <w:t>«Расчет на прочность при растяжении и сжатии»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20972" w:type="dxa"/>
        <w:jc w:val="left"/>
        <w:tblInd w:w="-55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0107"/>
        <w:gridCol w:w="851"/>
        <w:gridCol w:w="1134"/>
        <w:gridCol w:w="1286"/>
        <w:gridCol w:w="10"/>
        <w:gridCol w:w="1301"/>
        <w:gridCol w:w="1311"/>
        <w:gridCol w:w="1311"/>
        <w:gridCol w:w="1311"/>
        <w:gridCol w:w="10"/>
      </w:tblGrid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1.3</w:t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Практические расчеты на срез и смятие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Срез, основные расчетные предпосылки, расчетные формулы, условие прочности.</w:t>
            </w:r>
          </w:p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/>
              <w:t>Смятие, условности расчета, расчетные формулы, условие прочности. Допускаемые напряжения.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1" w:type="dxa"/>
            <w:tcBorders/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1" w:type="dxa"/>
            <w:tcBorders/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cantSplit w:val="true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1.5</w:t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Кручение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/>
              <w:t xml:space="preserve">Кручение. Внутренние силовые факторы при кручении. Эпюры крутящих моментов. Напряжения в поперечном сечении. Влияние геометрических параметров поперечных сечений бруса на значения касательных напряжений. Расчеты на прочность при кручении.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>
                <w:b/>
              </w:rPr>
              <w:t xml:space="preserve">Практическая работа №5 </w:t>
            </w:r>
            <w:r>
              <w:rPr/>
              <w:t>«Расчет на прочность при кручении»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>
                <w:b/>
              </w:rPr>
              <w:t>Лабораторная работа №2</w:t>
            </w:r>
            <w:r>
              <w:rPr/>
              <w:t xml:space="preserve"> «Определение осадки винтовой цилиндрической пружины»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1.6</w:t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Изгиб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/>
              <w:t xml:space="preserve">Изгиб. Основные понятия и определения. Внутренние силовые факторы при прямом изгибе. Эпюры поперечных сил и изгибающих моментов. Нормальные напряжения при изгибе. Влияние геометрических параметров поперечного сечения балки на значения нормальных напряжений. Расчеты на прочность при изгибе.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>
                <w:b/>
              </w:rPr>
              <w:t xml:space="preserve">Практическая работа №6 </w:t>
            </w:r>
            <w:r>
              <w:rPr/>
              <w:t xml:space="preserve">«Расчеты на прочность при изгибе»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>
                <w:b/>
              </w:rPr>
              <w:t>Лабораторная работа №3</w:t>
            </w:r>
            <w:r>
              <w:rPr/>
              <w:t xml:space="preserve"> «Определение линейных и угловых перемещений при изгибе»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5728" w:type="dxa"/>
        <w:jc w:val="left"/>
        <w:tblInd w:w="-55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0107"/>
        <w:gridCol w:w="851"/>
        <w:gridCol w:w="1134"/>
        <w:gridCol w:w="1296"/>
      </w:tblGrid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Раздел 3.</w:t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Детали машин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before="120" w:after="120"/>
              <w:ind w:left="269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Тема 3.1</w:t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Сведения о деталях машин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Классификация деталей и сборочных единиц общего назначения. Оси и валы. Опоры осей и валов. Муфты.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Тема 3.2</w:t>
            </w:r>
          </w:p>
          <w:p>
            <w:pPr>
              <w:pStyle w:val="Style103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</w:rPr>
              <w:t>Разъемные и неразъемные соединения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Резьбовые соединения. Заклепочные соединения. Сварные соединения.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trHeight w:val="353" w:hRule="atLeast"/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Тема 3.3</w:t>
            </w:r>
          </w:p>
          <w:p>
            <w:pPr>
              <w:pStyle w:val="Style103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</w:rPr>
              <w:t>Механические передачи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spacing w:before="120" w:after="120"/>
              <w:ind w:left="269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</w:rPr>
              <w:t>Тема 3.3.1 Общие сведения о механических передачах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/>
              <w:t>Назначение передач. Основные кинематические и силовые соотношения.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cantSplit w:val="true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Тема 3.3.2</w:t>
            </w:r>
          </w:p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Зубчатые передачи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Общие сведения о зубчатых передачах. Характеристики, классификация и область применения зубчатых передач. Материалы, применяемые для изготовления зубчатых колес. Основные параметры зубчатого колеса.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Style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cantSplit w:val="true"/>
        </w:trPr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>
                <w:b/>
              </w:rPr>
              <w:t>Лабораторная работа № 4</w:t>
            </w:r>
            <w:r>
              <w:rPr/>
              <w:t xml:space="preserve"> «Определение параметров зубчатого колеса»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Тема 3.3.3</w:t>
            </w:r>
          </w:p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Червячная передача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Общие сведения о червячных передачах. Червячная передача с Архимедовым червяком. Геометрические соотношения, передаточное число, КПД. Силы, действующие в зацеплении. Виды разрушения зубьев червячных колес. Материалы звеньев. Расчет передачи на контактную прочность и изгиб. Тепловой расчет червячной передачи.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Normal"/>
              <w:snapToGrid w:val="false"/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Тема 3.3.4</w:t>
            </w:r>
          </w:p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Ременные передачи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Расчет передач по тяговой способности.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Normal"/>
              <w:snapToGrid w:val="false"/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Тема 3.3.5</w:t>
            </w:r>
          </w:p>
          <w:p>
            <w:pPr>
              <w:pStyle w:val="Style103"/>
              <w:jc w:val="center"/>
              <w:rPr>
                <w:b/>
                <w:b/>
              </w:rPr>
            </w:pPr>
            <w:r>
              <w:rPr>
                <w:b/>
              </w:rPr>
              <w:t>Цепные передачи</w:t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/>
            </w:pPr>
            <w:r>
              <w:rPr/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01-ОК 02;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ОК04-ОК05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ОК07, ОК09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1.1-1.3;</w:t>
            </w:r>
          </w:p>
          <w:p>
            <w:pPr>
              <w:pStyle w:val="Style103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2.1;</w:t>
            </w:r>
          </w:p>
          <w:p>
            <w:pPr>
              <w:pStyle w:val="Normal"/>
              <w:snapToGrid w:val="false"/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4.1, ПК 4.2</w:t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03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ind w:left="269" w:hanging="0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i/>
          <w:i/>
        </w:rPr>
      </w:pPr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rPr>
          <w:i/>
          <w:i/>
        </w:rPr>
      </w:pPr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>
      <w:pPr>
        <w:pStyle w:val="Normal"/>
        <w:rPr>
          <w:i/>
          <w:i/>
        </w:rPr>
      </w:pPr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>
      <w:pPr>
        <w:pStyle w:val="Normal"/>
        <w:rPr>
          <w:i/>
          <w:i/>
        </w:rPr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>
      <w:pPr>
        <w:sectPr>
          <w:footerReference w:type="default" r:id="rId4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3. УСЛОВИЯ РЕАЛИЗАЦИИ ПРОГРАММЫ </w:t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  <w:t>3.1. Материально-техническое обеспечение</w:t>
      </w:r>
    </w:p>
    <w:p>
      <w:pPr>
        <w:pStyle w:val="Normal"/>
        <w:spacing w:before="120" w:after="0"/>
        <w:jc w:val="both"/>
        <w:rPr/>
      </w:pPr>
      <w:r>
        <w:rPr>
          <w:bCs/>
        </w:rPr>
        <w:t>Кабинет Техническая механика</w:t>
      </w:r>
      <w:r>
        <w:rPr>
          <w:lang w:eastAsia="en-US"/>
        </w:rPr>
        <w:t xml:space="preserve">, </w:t>
      </w:r>
      <w:r>
        <w:rPr>
          <w:bCs/>
        </w:rPr>
        <w:t xml:space="preserve">оснащенный оборудованием и техническими средствами обучения: </w:t>
      </w:r>
      <w:r>
        <w:rPr/>
        <w:t>индивидуальные рабочие места для обучающихся, рабочее место преподавателя, оснащенное ПК с лицензионным программным обеспечением, классная доска, интерактивная доска, принтер.</w:t>
      </w:r>
    </w:p>
    <w:p>
      <w:pPr>
        <w:pStyle w:val="Normal"/>
        <w:autoSpaceDE w:val="false"/>
        <w:rPr>
          <w:bCs/>
        </w:rPr>
      </w:pPr>
      <w:r>
        <w:rPr>
          <w:bCs/>
        </w:rPr>
        <w:t xml:space="preserve">Оборудование учебного кабинета: </w:t>
      </w:r>
    </w:p>
    <w:p>
      <w:pPr>
        <w:pStyle w:val="Normal"/>
        <w:autoSpaceDE w:val="false"/>
        <w:rPr>
          <w:bCs/>
        </w:rPr>
      </w:pPr>
      <w:r>
        <w:rPr>
          <w:bCs/>
        </w:rPr>
        <w:t xml:space="preserve">- учебно-наглядные пособия по дисциплине Техническая механика; </w:t>
      </w:r>
    </w:p>
    <w:p>
      <w:pPr>
        <w:pStyle w:val="Normal"/>
        <w:autoSpaceDE w:val="false"/>
        <w:rPr>
          <w:bCs/>
        </w:rPr>
      </w:pPr>
      <w:r>
        <w:rPr>
          <w:bCs/>
        </w:rPr>
        <w:t>- установка для опытного определения координат центра тяжести методом подвешивания;</w:t>
      </w:r>
    </w:p>
    <w:p>
      <w:pPr>
        <w:pStyle w:val="Normal"/>
        <w:autoSpaceDE w:val="false"/>
        <w:rPr>
          <w:bCs/>
        </w:rPr>
      </w:pPr>
      <w:r>
        <w:rPr>
          <w:bCs/>
        </w:rPr>
        <w:t>- установка для испытания винтовых цилиндрических пружин;</w:t>
      </w:r>
    </w:p>
    <w:p>
      <w:pPr>
        <w:pStyle w:val="Normal"/>
        <w:autoSpaceDE w:val="false"/>
        <w:rPr>
          <w:bCs/>
        </w:rPr>
      </w:pPr>
      <w:r>
        <w:rPr>
          <w:bCs/>
        </w:rPr>
        <w:t>- установка для исследования изгиба консольной балки;</w:t>
      </w:r>
    </w:p>
    <w:p>
      <w:pPr>
        <w:pStyle w:val="Normal"/>
        <w:autoSpaceDE w:val="false"/>
        <w:rPr>
          <w:bCs/>
        </w:rPr>
      </w:pPr>
      <w:r>
        <w:rPr>
          <w:bCs/>
        </w:rPr>
        <w:t>- набор зубчатых колес;</w:t>
      </w:r>
    </w:p>
    <w:p>
      <w:pPr>
        <w:pStyle w:val="Normal"/>
        <w:autoSpaceDE w:val="false"/>
        <w:rPr>
          <w:bCs/>
        </w:rPr>
      </w:pPr>
      <w:r>
        <w:rPr>
          <w:bCs/>
        </w:rPr>
        <w:t>- цилиндрический одно- или двухступенчатый редуктор с прямо- и косозубыми колесами;</w:t>
      </w:r>
    </w:p>
    <w:p>
      <w:pPr>
        <w:pStyle w:val="Normal"/>
        <w:autoSpaceDE w:val="false"/>
        <w:rPr>
          <w:bCs/>
        </w:rPr>
      </w:pPr>
      <w:r>
        <w:rPr>
          <w:bCs/>
        </w:rPr>
        <w:t>- комплект рабочих инструментов (масштабная линейка, штангенциркуль, штангензубомер,</w:t>
      </w:r>
    </w:p>
    <w:p>
      <w:pPr>
        <w:pStyle w:val="Normal"/>
        <w:autoSpaceDE w:val="false"/>
        <w:rPr>
          <w:bCs/>
        </w:rPr>
      </w:pPr>
      <w:r>
        <w:rPr>
          <w:bCs/>
        </w:rPr>
        <w:t>угломер универсальный и др.)</w:t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3.2. Информационное обеспечение обучения</w:t>
      </w:r>
    </w:p>
    <w:p>
      <w:pPr>
        <w:pStyle w:val="Normal"/>
        <w:ind w:firstLine="709"/>
        <w:jc w:val="both"/>
        <w:rPr/>
      </w:pPr>
      <w:r>
        <w:rPr>
          <w:bCs/>
        </w:rPr>
        <w:t>Для реализации программы библиотечный фонд образовательной организации должен иметь п</w:t>
      </w:r>
      <w:r>
        <w:rPr/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>
      <w:pPr>
        <w:pStyle w:val="Normal"/>
        <w:autoSpaceDE w:val="false"/>
        <w:rPr>
          <w:b/>
          <w:b/>
        </w:rPr>
      </w:pPr>
      <w:r>
        <w:rPr>
          <w:b/>
        </w:rPr>
      </w:r>
    </w:p>
    <w:p>
      <w:pPr>
        <w:pStyle w:val="Normal"/>
        <w:spacing w:before="120" w:after="0"/>
        <w:ind w:firstLine="709"/>
        <w:contextualSpacing/>
        <w:jc w:val="both"/>
        <w:rPr>
          <w:b/>
          <w:b/>
        </w:rPr>
      </w:pPr>
      <w:r>
        <w:rPr>
          <w:b/>
        </w:rPr>
        <w:t>3.2.1. Печатные издания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</w:tabs>
        <w:suppressAutoHyphens w:val="false"/>
        <w:autoSpaceDE w:val="false"/>
        <w:spacing w:before="0" w:after="0"/>
        <w:ind w:left="0" w:hanging="0"/>
        <w:contextualSpacing/>
        <w:jc w:val="both"/>
        <w:rPr/>
      </w:pPr>
      <w:r>
        <w:rPr/>
        <w:t xml:space="preserve">Л. И.Вереина, М. М.Краснов </w:t>
      </w:r>
      <w:r>
        <w:rPr>
          <w:b/>
        </w:rPr>
        <w:t>Техническая механика</w:t>
      </w:r>
      <w:r>
        <w:rPr/>
        <w:t xml:space="preserve">. — М.: Издательский центр «Академия», 2014 г. </w:t>
      </w:r>
    </w:p>
    <w:p>
      <w:pPr>
        <w:pStyle w:val="Normal"/>
        <w:numPr>
          <w:ilvl w:val="0"/>
          <w:numId w:val="3"/>
        </w:numPr>
        <w:shd w:fill="FFFFFF" w:val="clear"/>
        <w:tabs>
          <w:tab w:val="clear" w:pos="708"/>
          <w:tab w:val="left" w:pos="360" w:leader="none"/>
        </w:tabs>
        <w:suppressAutoHyphens w:val="false"/>
        <w:spacing w:before="0" w:after="0"/>
        <w:ind w:left="0" w:hanging="0"/>
        <w:contextualSpacing/>
        <w:jc w:val="both"/>
        <w:rPr/>
      </w:pPr>
      <w:r>
        <w:rPr/>
        <w:t xml:space="preserve">Олофинская В.П. </w:t>
      </w:r>
      <w:r>
        <w:rPr>
          <w:b/>
        </w:rPr>
        <w:t>Техническая механика: курс лекций с вариантами практических и тестовых заданий: учебное пособие</w:t>
      </w:r>
      <w:r>
        <w:rPr/>
        <w:t>. -  М.: ФОРУМ: ИНФРА-М, 2016 г</w:t>
      </w:r>
    </w:p>
    <w:p>
      <w:pPr>
        <w:pStyle w:val="Normal"/>
        <w:numPr>
          <w:ilvl w:val="0"/>
          <w:numId w:val="3"/>
        </w:numPr>
        <w:shd w:fill="FFFFFF" w:val="clear"/>
        <w:tabs>
          <w:tab w:val="clear" w:pos="708"/>
          <w:tab w:val="left" w:pos="360" w:leader="none"/>
        </w:tabs>
        <w:suppressAutoHyphens w:val="false"/>
        <w:spacing w:before="0" w:after="0"/>
        <w:ind w:left="0" w:hanging="0"/>
        <w:contextualSpacing/>
        <w:jc w:val="both"/>
        <w:rPr/>
      </w:pPr>
      <w:r>
        <w:rPr/>
        <w:t xml:space="preserve">В.П. Олофинская </w:t>
      </w:r>
      <w:r>
        <w:rPr>
          <w:b/>
        </w:rPr>
        <w:t>Детали машин. Основы теории, расчета и конструирования</w:t>
      </w:r>
      <w:r>
        <w:rPr/>
        <w:t>. — М.: ФОРУМ: ИНФРА-М, 2015 г.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</w:tabs>
        <w:suppressAutoHyphens w:val="false"/>
        <w:autoSpaceDE w:val="false"/>
        <w:spacing w:before="0" w:after="0"/>
        <w:ind w:left="0" w:hanging="0"/>
        <w:contextualSpacing/>
        <w:rPr/>
      </w:pPr>
      <w:r>
        <w:rPr/>
        <w:t xml:space="preserve">Эрдеди А.А., Эрдеди Н.А. </w:t>
      </w:r>
      <w:r>
        <w:rPr>
          <w:b/>
        </w:rPr>
        <w:t>Техническая механика</w:t>
      </w:r>
      <w:r>
        <w:rPr/>
        <w:t xml:space="preserve">. - М.: Издательский центр «Академия», 2014 г.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</w:tabs>
        <w:suppressAutoHyphens w:val="false"/>
        <w:autoSpaceDE w:val="false"/>
        <w:spacing w:before="0" w:after="0"/>
        <w:ind w:left="0" w:hanging="0"/>
        <w:contextualSpacing/>
        <w:jc w:val="both"/>
        <w:rPr/>
      </w:pPr>
      <w:r>
        <w:rPr/>
        <w:t xml:space="preserve">Эрдеди А.А., Эрдеди Н.А. </w:t>
      </w:r>
      <w:r>
        <w:rPr>
          <w:b/>
        </w:rPr>
        <w:t>Детали машин</w:t>
      </w:r>
      <w:r>
        <w:rPr/>
        <w:t>. - М.: Высшая школа, 2014г.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suppressAutoHyphens w:val="false"/>
        <w:autoSpaceDE w:val="false"/>
        <w:spacing w:before="0" w:after="0"/>
        <w:ind w:left="709" w:hanging="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suppressAutoHyphens w:val="false"/>
        <w:autoSpaceDE w:val="false"/>
        <w:spacing w:before="0" w:after="0"/>
        <w:ind w:left="709" w:hanging="0"/>
        <w:contextualSpacing/>
        <w:jc w:val="both"/>
        <w:rPr>
          <w:b/>
          <w:b/>
        </w:rPr>
      </w:pPr>
      <w:r>
        <w:rPr>
          <w:b/>
        </w:rPr>
        <w:t>3.2.2. Электронные издания (электронные ресурсы)</w:t>
      </w:r>
    </w:p>
    <w:p>
      <w:pPr>
        <w:pStyle w:val="Normal"/>
        <w:jc w:val="both"/>
        <w:rPr/>
      </w:pPr>
      <w:r>
        <w:rPr/>
        <w:t xml:space="preserve">1. Игнатьева, Т. В. Теоретическая механика. Статика [Электронный ресурс] : учебное пособие / Т. В. Игнатьева, Д. А. Игнатьев. — Электрон. текстовые данные. — Саратов: Вузовское образование, 2018. — 101 c. — 978-5-4487-0131-3. — Режим доступа: </w:t>
      </w:r>
      <w:hyperlink r:id="rId5">
        <w:r>
          <w:rPr>
            <w:rStyle w:val="Style15"/>
          </w:rPr>
          <w:t>http://www.iprbookshop.ru/72539.html</w:t>
        </w:r>
      </w:hyperlink>
    </w:p>
    <w:p>
      <w:pPr>
        <w:pStyle w:val="Normal"/>
        <w:jc w:val="both"/>
        <w:rPr/>
      </w:pPr>
      <w:r>
        <w:rPr/>
        <w:t xml:space="preserve">2. Королев, П. В. Механика, прикладная механика, техническая механика [Электронный ресурс]: учебное пособие / П. В. Королев. — Электрон. текстовые данные. — Саратов : Ай Пи Ар Медиа, 2020. — 279 c. — 978-5-4497-0243-2. — Режим доступа: </w:t>
      </w:r>
      <w:hyperlink r:id="rId6">
        <w:r>
          <w:rPr>
            <w:rStyle w:val="Style15"/>
          </w:rPr>
          <w:t>http://www.iprbookshop.ru/87388.html</w:t>
        </w:r>
      </w:hyperlink>
    </w:p>
    <w:p>
      <w:pPr>
        <w:pStyle w:val="Normal"/>
        <w:jc w:val="both"/>
        <w:rPr/>
      </w:pPr>
      <w:r>
        <w:rPr/>
        <w:t xml:space="preserve">3. Максина, Е. Л. Техническая механика [Электронный ресурс] : учебное пособие / Е. Л. Максина. — 2-е изд. — Электрон. текстовые данные. — Саратов : Научная книга, 2019. — 159 c. — 978-5-9758-1792-1. — Режим доступа: </w:t>
      </w:r>
      <w:hyperlink r:id="rId7">
        <w:r>
          <w:rPr>
            <w:rStyle w:val="Style15"/>
          </w:rPr>
          <w:t>http://www.iprbookshop.ru/81063.html</w:t>
        </w:r>
      </w:hyperlink>
    </w:p>
    <w:p>
      <w:pPr>
        <w:pStyle w:val="Normal"/>
        <w:jc w:val="both"/>
        <w:rPr/>
      </w:pPr>
      <w:r>
        <w:rPr/>
        <w:t xml:space="preserve">4. Соколовская, В. П. Техническая механика [Электронный ресурс] : лабораторный практикум. Пособие / В. П. Соколовская. — Электрон. текстовые данные. — Минск: Вышэйшая школа, 2010. — 270 c. — 978-985-06-1878-8. — Режим доступа: </w:t>
      </w:r>
      <w:hyperlink r:id="rId8">
        <w:r>
          <w:rPr>
            <w:rStyle w:val="Style15"/>
          </w:rPr>
          <w:t>http://www.iprbookshop.ru/20148.html</w:t>
        </w:r>
      </w:hyperlink>
    </w:p>
    <w:p>
      <w:pPr>
        <w:pStyle w:val="Normal"/>
        <w:jc w:val="both"/>
        <w:rPr/>
      </w:pPr>
      <w:r>
        <w:rPr/>
        <w:t xml:space="preserve">5. Техническая механика. Сопротивление материалов. (Теория и практика) [Электронный ресурс]: учебное пособие / А. М. Бахолдин, О. М. Болтенкова, О. Ю. Давыдов [и др.]. — Электрон. текстовые данные. — Воронеж : Воронежский государственный университет инженерных технологий, 2013. — 173 c. — 978-5-89448-966-7. — Режим доступа: </w:t>
      </w:r>
      <w:hyperlink r:id="rId9">
        <w:r>
          <w:rPr>
            <w:rStyle w:val="Style15"/>
          </w:rPr>
          <w:t>http://www.iprbookshop.ru/47458.html</w:t>
        </w:r>
      </w:hyperlink>
    </w:p>
    <w:p>
      <w:pPr>
        <w:pStyle w:val="Normal"/>
        <w:jc w:val="both"/>
        <w:rPr/>
      </w:pPr>
      <w:r>
        <w:rPr/>
        <w:t xml:space="preserve">6. Мещерин, В. Н. Детали машин и основы конструирования [Электронный ресурс]: учебно-методическое пособие / В. Н. Мещерин, В. И. Скель. — Электрон. текстовые данные. — М. : МИСИ-МГСУ, Ай Пи Эр Медиа, ЭБС АСВ, 2018. — 89 c. — 978-5-7264-1900-8. — Режим доступа: </w:t>
      </w:r>
      <w:hyperlink r:id="rId10">
        <w:r>
          <w:rPr>
            <w:rStyle w:val="Style15"/>
          </w:rPr>
          <w:t>http://www.iprbookshop.ru/80295.html</w:t>
        </w:r>
      </w:hyperlink>
    </w:p>
    <w:p>
      <w:pPr>
        <w:pStyle w:val="Normal"/>
        <w:rPr/>
      </w:pPr>
      <w:r>
        <w:rPr/>
        <w:t xml:space="preserve">7. Детали машин и основы конструирования [Электронный ресурс] : практикум / сост. В. М. Сербин. — Электрон. текстовые данные. — Ставрополь: Северо-Кавказский федеральный университет, 2016. — 114 c. — 2227-8397. — Режим доступа: </w:t>
      </w:r>
      <w:hyperlink r:id="rId11">
        <w:r>
          <w:rPr>
            <w:rStyle w:val="Style15"/>
          </w:rPr>
          <w:t>http://www.iprbookshop.ru/66058.html</w:t>
        </w:r>
      </w:hyperlink>
    </w:p>
    <w:p>
      <w:pPr>
        <w:pStyle w:val="Normal"/>
        <w:rPr/>
      </w:pPr>
      <w:r>
        <w:rPr/>
        <w:t xml:space="preserve">8. Леонова, О. В. Детали машин и основы конструирования [Электронный ресурс]: сборник задач / О. В. Леонова, К. С. Никулин. — Электрон. текстовые данные. — М. : Московская государственная академия водного транспорта, 2015. — 130 c. — 2227-8397. — Режим доступа: </w:t>
      </w:r>
      <w:hyperlink r:id="rId12">
        <w:r>
          <w:rPr>
            <w:rStyle w:val="Style15"/>
          </w:rPr>
          <w:t>http://www.iprbookshop.ru/46452.html</w:t>
        </w:r>
      </w:hyperlink>
    </w:p>
    <w:p>
      <w:pPr>
        <w:pStyle w:val="Normal"/>
        <w:spacing w:before="120" w:after="0"/>
        <w:ind w:firstLine="709"/>
        <w:jc w:val="both"/>
        <w:rPr/>
      </w:pPr>
      <w:r>
        <w:rPr>
          <w:b/>
          <w:bCs/>
        </w:rPr>
        <w:t>3.2.3 Дополнительные источники</w:t>
      </w:r>
      <w:r>
        <w:rPr>
          <w:bCs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</w:tabs>
        <w:suppressAutoHyphens w:val="false"/>
        <w:autoSpaceDE w:val="false"/>
        <w:spacing w:before="0" w:after="0"/>
        <w:ind w:left="0" w:hanging="0"/>
        <w:rPr/>
      </w:pPr>
      <w:r>
        <w:rPr/>
        <w:t xml:space="preserve">Аркуша А.И. </w:t>
      </w:r>
      <w:r>
        <w:rPr>
          <w:b/>
        </w:rPr>
        <w:t>Техническая механика. Теоретическая механика и сопротивление материалов</w:t>
      </w:r>
      <w:r>
        <w:rPr/>
        <w:t>. М., «Высшая школа», 2005 г.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</w:tabs>
        <w:suppressAutoHyphens w:val="false"/>
        <w:autoSpaceDE w:val="false"/>
        <w:spacing w:before="0" w:after="0"/>
        <w:ind w:left="0" w:hanging="0"/>
        <w:rPr/>
      </w:pPr>
      <w:r>
        <w:rPr/>
        <w:t xml:space="preserve">Аркуша А.И. </w:t>
      </w:r>
      <w:r>
        <w:rPr>
          <w:b/>
        </w:rPr>
        <w:t>Руководство к решению задач по теоретической механике</w:t>
      </w:r>
      <w:r>
        <w:rPr/>
        <w:t>. М., «Высшая школа», 2007 г.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</w:tabs>
        <w:suppressAutoHyphens w:val="false"/>
        <w:autoSpaceDE w:val="false"/>
        <w:spacing w:before="0" w:after="0"/>
        <w:ind w:left="0" w:hanging="0"/>
        <w:rPr/>
      </w:pPr>
      <w:r>
        <w:rPr/>
        <w:t xml:space="preserve">Винокуров А.И., Барановский Н.В. </w:t>
      </w:r>
      <w:r>
        <w:rPr>
          <w:b/>
        </w:rPr>
        <w:t>Сборник задач по сопротивлению материалов</w:t>
      </w:r>
      <w:r>
        <w:rPr/>
        <w:t xml:space="preserve">. - М: Высшая школа, 2010г.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</w:tabs>
        <w:suppressAutoHyphens w:val="false"/>
        <w:autoSpaceDE w:val="false"/>
        <w:spacing w:before="0" w:after="0"/>
        <w:ind w:left="0" w:hanging="0"/>
        <w:rPr/>
      </w:pPr>
      <w:r>
        <w:rPr/>
        <w:t xml:space="preserve">Мещерский И.В. </w:t>
      </w:r>
      <w:r>
        <w:rPr>
          <w:b/>
        </w:rPr>
        <w:t>Сборник задач по теоретической механике -</w:t>
      </w:r>
      <w:r>
        <w:rPr/>
        <w:t xml:space="preserve"> М.: Наука, 1986 г.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</w:tabs>
        <w:suppressAutoHyphens w:val="false"/>
        <w:autoSpaceDE w:val="false"/>
        <w:spacing w:before="0" w:after="0"/>
        <w:ind w:left="0" w:hanging="0"/>
        <w:contextualSpacing/>
        <w:rPr/>
      </w:pPr>
      <w:r>
        <w:rPr/>
        <w:t xml:space="preserve">Олофинская В.П. </w:t>
      </w:r>
      <w:r>
        <w:rPr>
          <w:b/>
        </w:rPr>
        <w:t>Техническая механика. Сборник тестовых заданий</w:t>
      </w:r>
      <w:r>
        <w:rPr/>
        <w:t xml:space="preserve">. - М.: Форум-Инфра-М, 2010 г.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</w:tabs>
        <w:suppressAutoHyphens w:val="false"/>
        <w:autoSpaceDE w:val="false"/>
        <w:spacing w:before="0" w:after="0"/>
        <w:ind w:left="0" w:hanging="0"/>
        <w:contextualSpacing/>
        <w:rPr/>
      </w:pPr>
      <w:r>
        <w:rPr/>
        <w:t xml:space="preserve">Олофинская В.П. </w:t>
      </w:r>
      <w:r>
        <w:rPr>
          <w:b/>
        </w:rPr>
        <w:t>Детали машин. Краткий курс и тестовые задания</w:t>
      </w:r>
      <w:r>
        <w:rPr/>
        <w:t>. - М.: Форум, 2010 г.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</w:tabs>
        <w:suppressAutoHyphens w:val="false"/>
        <w:autoSpaceDE w:val="false"/>
        <w:spacing w:before="0" w:after="0"/>
        <w:ind w:left="0" w:hanging="0"/>
        <w:rPr/>
      </w:pPr>
      <w:r>
        <w:rPr/>
        <w:t xml:space="preserve">Романов Н.Я., Константинов В.А., Покровский Н.А. </w:t>
      </w:r>
      <w:r>
        <w:rPr>
          <w:b/>
        </w:rPr>
        <w:t>Сборник задач по деталям машин</w:t>
      </w:r>
      <w:r>
        <w:rPr/>
        <w:t xml:space="preserve">. - М.: Машиностроение, 2008г. </w:t>
      </w:r>
    </w:p>
    <w:p>
      <w:pPr>
        <w:pStyle w:val="Normal"/>
        <w:autoSpaceDE w:val="false"/>
        <w:ind w:left="36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3.3. Организация образовательного процесса</w:t>
      </w:r>
    </w:p>
    <w:p>
      <w:pPr>
        <w:pStyle w:val="Normal"/>
        <w:suppressAutoHyphens w:val="false"/>
        <w:autoSpaceDE w:val="false"/>
        <w:spacing w:before="0" w:after="0"/>
        <w:jc w:val="both"/>
        <w:rPr/>
      </w:pPr>
      <w:r>
        <w:rPr>
          <w:bCs/>
        </w:rPr>
        <w:t xml:space="preserve">Освоение обучающимися рабочей программы учебной дисциплины ОП.04 Техническая механика должно проходить в условиях созданной образовательной среды в учебном заведении соответствующих профилю специальности </w:t>
      </w:r>
      <w:r>
        <w:rPr>
          <w:b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/>
        <w:t>.</w:t>
      </w:r>
    </w:p>
    <w:p>
      <w:pPr>
        <w:pStyle w:val="Normal"/>
        <w:jc w:val="both"/>
        <w:rPr/>
      </w:pPr>
      <w:r>
        <w:rPr>
          <w:bCs/>
        </w:rPr>
        <w:t xml:space="preserve">Изучению учебной дисциплины Техническая механика предшествует получение базовых знаний по дисциплинам: Математика, Физика. </w:t>
      </w:r>
    </w:p>
    <w:p>
      <w:pPr>
        <w:pStyle w:val="Normal"/>
        <w:jc w:val="both"/>
        <w:rPr>
          <w:bCs/>
          <w:i/>
          <w:i/>
        </w:rPr>
      </w:pPr>
      <w:r>
        <w:rPr>
          <w:bCs/>
          <w:i/>
        </w:rPr>
      </w:r>
      <w:r>
        <w:br w:type="page"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3.4. Кадровое обеспечение образовательного процесса</w:t>
      </w:r>
    </w:p>
    <w:p>
      <w:pPr>
        <w:pStyle w:val="Normal"/>
        <w:suppressAutoHyphens w:val="false"/>
        <w:autoSpaceDE w:val="false"/>
        <w:spacing w:before="0" w:after="0"/>
        <w:jc w:val="both"/>
        <w:rPr/>
      </w:pPr>
      <w:r>
        <w:rPr>
          <w:bCs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СПО по специальности </w:t>
      </w:r>
      <w:r>
        <w:rPr>
          <w:b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/>
        <w:t xml:space="preserve"> </w:t>
      </w:r>
      <w:r>
        <w:rPr>
          <w:bCs/>
        </w:rPr>
        <w:t xml:space="preserve"> (имеющие стаж работы в данной профессиональной области не менее 3 лет).</w:t>
      </w:r>
    </w:p>
    <w:p>
      <w:pPr>
        <w:pStyle w:val="Normal"/>
        <w:jc w:val="both"/>
        <w:rPr>
          <w:bCs/>
        </w:rPr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>
      <w:pPr>
        <w:pStyle w:val="Normal"/>
        <w:suppressAutoHyphens w:val="false"/>
        <w:autoSpaceDE w:val="false"/>
        <w:spacing w:before="0" w:after="0"/>
        <w:jc w:val="both"/>
        <w:rPr/>
      </w:pPr>
      <w:r>
        <w:rPr>
          <w:bCs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</w:t>
      </w:r>
      <w:r>
        <w:rPr>
          <w:b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>
        <w:rPr>
          <w:bCs/>
        </w:rPr>
        <w:t xml:space="preserve"> не реже 1 раза в 3 года с учетом расширения спектра профессиональных компетенций.</w:t>
      </w:r>
    </w:p>
    <w:p>
      <w:pPr>
        <w:pStyle w:val="Normal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  <w:r>
        <w:br w:type="page"/>
      </w:r>
    </w:p>
    <w:p>
      <w:pPr>
        <w:pStyle w:val="Normal"/>
        <w:spacing w:lineRule="auto" w:line="276" w:before="240" w:after="200"/>
        <w:rPr/>
      </w:pPr>
      <w:r>
        <w:rPr/>
        <w:t>4. КОНТРОЛЬ И ОЦЕНКА РЕЗУЛЬТАТОВ ОСВОЕНИЯ УЧЕБНОЙ ДИСЦИПЛИНЫ</w:t>
      </w:r>
    </w:p>
    <w:tbl>
      <w:tblPr>
        <w:tblW w:w="10765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2835"/>
        <w:gridCol w:w="3559"/>
      </w:tblGrid>
      <w:tr>
        <w:trPr/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>
        <w:trPr/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5" w:leader="none"/>
              </w:tabs>
              <w:autoSpaceDE w:val="false"/>
              <w:spacing w:before="120" w:after="120"/>
              <w:ind w:left="185" w:hanging="0"/>
              <w:rPr/>
            </w:pPr>
            <w:r>
              <w:rPr/>
              <w:t xml:space="preserve">Перечень </w:t>
            </w:r>
            <w:r>
              <w:rPr>
                <w:i/>
              </w:rPr>
              <w:t>знаний</w:t>
            </w:r>
            <w:r>
              <w:rPr/>
              <w:t xml:space="preserve">, осваиваемых в рамках дисциплины 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autoSpaceDE w:val="false"/>
              <w:spacing w:before="0" w:after="0"/>
              <w:rPr/>
            </w:pPr>
            <w:r>
              <w:rPr/>
              <w:t>Основы технической механики;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autoSpaceDE w:val="false"/>
              <w:spacing w:before="0" w:after="0"/>
              <w:rPr/>
            </w:pPr>
            <w:r>
              <w:rPr/>
              <w:t>Виды механизмов, их кинематические и динамические характеристики;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autoSpaceDE w:val="false"/>
              <w:spacing w:before="0" w:after="0"/>
              <w:rPr/>
            </w:pPr>
            <w:r>
              <w:rPr/>
              <w:t>Методики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185" w:leader="none"/>
              </w:tabs>
              <w:autoSpaceDE w:val="false"/>
              <w:spacing w:before="0" w:after="0"/>
              <w:rPr/>
            </w:pPr>
            <w:r>
              <w:rPr/>
              <w:t>Основы расчетов механических передач и простейших сборочных единиц общего назначения.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демонстрирует знание основ технической механики;</w:t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- правильно определяет виды механизмов, их кинематические и динамические характеристики.</w:t>
            </w:r>
          </w:p>
          <w:p>
            <w:pPr>
              <w:pStyle w:val="Normal"/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snapToGrid w:val="false"/>
              <w:jc w:val="center"/>
              <w:rPr>
                <w:rFonts w:eastAsia="Calibri"/>
                <w:i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</w:r>
          </w:p>
          <w:p>
            <w:pPr>
              <w:pStyle w:val="Style103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Style103"/>
              <w:jc w:val="center"/>
              <w:rPr/>
            </w:pPr>
            <w:r>
              <w:rPr>
                <w:i/>
              </w:rPr>
              <w:t>Оценка устного и письменного опроса</w:t>
            </w:r>
          </w:p>
          <w:p>
            <w:pPr>
              <w:pStyle w:val="Style103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Style103"/>
              <w:jc w:val="center"/>
              <w:rPr/>
            </w:pPr>
            <w:r>
              <w:rPr>
                <w:i/>
              </w:rPr>
              <w:t>Оценка тестирования по темам дисциплины</w:t>
            </w:r>
          </w:p>
          <w:p>
            <w:pPr>
              <w:pStyle w:val="Style103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Style103"/>
              <w:jc w:val="center"/>
              <w:rPr>
                <w:i/>
                <w:i/>
              </w:rPr>
            </w:pPr>
            <w:r>
              <w:rPr>
                <w:i/>
              </w:rPr>
              <w:t xml:space="preserve">Дифференцированный зачет по дисциплине </w:t>
            </w:r>
          </w:p>
        </w:tc>
      </w:tr>
      <w:tr>
        <w:trPr/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120"/>
              <w:rPr/>
            </w:pPr>
            <w:r>
              <w:rPr>
                <w:bCs/>
              </w:rPr>
              <w:t xml:space="preserve">Перечень </w:t>
            </w:r>
            <w:r>
              <w:rPr>
                <w:bCs/>
                <w:i/>
              </w:rPr>
              <w:t>умений</w:t>
            </w:r>
            <w:r>
              <w:rPr>
                <w:bCs/>
              </w:rPr>
              <w:t>, осваиваемых в рамках дисциплины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autoSpaceDE w:val="false"/>
              <w:spacing w:before="0" w:after="0"/>
              <w:rPr/>
            </w:pPr>
            <w:r>
              <w:rPr/>
              <w:t>Производить расчеты механических передач и простейших сборочных единиц;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autoSpaceDE w:val="false"/>
              <w:spacing w:before="0" w:after="0"/>
              <w:rPr/>
            </w:pPr>
            <w:r>
              <w:rPr/>
              <w:t>Определять механические напряжения в элементах конструкций;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autoSpaceDE w:val="false"/>
              <w:spacing w:before="0" w:after="0"/>
              <w:rPr/>
            </w:pPr>
            <w:r>
              <w:rPr/>
              <w:t>Читать кинематические схемы.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autoSpaceDE w:val="false"/>
              <w:spacing w:before="0" w:after="0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eastAsia="Calibri"/>
                <w:lang w:eastAsia="en-US"/>
              </w:rPr>
              <w:t>- владеет методикой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lang w:eastAsia="en-US"/>
              </w:rPr>
              <w:t>- владеет методикой расчета механических передач и простейших сборочных единиц общего назначения;</w:t>
            </w:r>
          </w:p>
          <w:p>
            <w:pPr>
              <w:pStyle w:val="Normal"/>
              <w:snapToGrid w:val="false"/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точность и скорость чтения кинематических схем.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03"/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  <w:p>
            <w:pPr>
              <w:pStyle w:val="Style103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  <w:p>
            <w:pPr>
              <w:pStyle w:val="Style103"/>
              <w:jc w:val="center"/>
              <w:rPr/>
            </w:pPr>
            <w:r>
              <w:rPr>
                <w:i/>
              </w:rPr>
              <w:t>Оценка результатов практических и лабораторных работ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i/>
                <w:i/>
              </w:rPr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>
      <w:pPr>
        <w:pStyle w:val="Normal"/>
        <w:spacing w:lineRule="auto" w:line="276" w:before="240" w:after="200"/>
        <w:rPr/>
      </w:pPr>
      <w:r>
        <w:br w:type="page"/>
      </w:r>
      <w:r>
        <w:rPr>
          <w:b/>
          <w:i/>
        </w:rPr>
        <w:t>5. ВОЗМОЖНОСТИ ИСПОЛЬЗОВАНИЯ ПРОГРАММЫ В ДРУГИХ ПООП</w:t>
      </w:r>
    </w:p>
    <w:p>
      <w:pPr>
        <w:pStyle w:val="Normal"/>
        <w:suppressAutoHyphens w:val="false"/>
        <w:autoSpaceDE w:val="false"/>
        <w:spacing w:before="0" w:after="0"/>
        <w:jc w:val="both"/>
        <w:rPr/>
      </w:pPr>
      <w:r>
        <w:rPr/>
        <w:t xml:space="preserve">Рабочая программа учебной дисциплины ОП.04 Техническая механика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b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/>
        <w:t>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120" w:after="120"/>
        <w:rPr>
          <w:i/>
          <w:i/>
        </w:rPr>
      </w:pPr>
      <w:r>
        <w:rPr>
          <w:i/>
        </w:rPr>
      </w:r>
    </w:p>
    <w:sectPr>
      <w:footerReference w:type="default" r:id="rId13"/>
      <w:type w:val="nextPage"/>
      <w:pgSz w:w="11906" w:h="16838"/>
      <w:pgMar w:left="851" w:right="851" w:header="0" w:top="1134" w:footer="709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5565" cy="25019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2501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47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120" w:after="120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9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95pt;height:19.7pt;mso-wrap-distance-left:0pt;mso-wrap-distance-right:0pt;mso-wrap-distance-top:0pt;mso-wrap-distance-bottom:0pt;margin-top:0.05pt;mso-position-vertical-relative:text;margin-left:546.75pt;mso-position-horizontal-relative:page">
              <v:textbox inset="0.000694444444444444in,0.000694444444444444in,0.000694444444444444in,0.000694444444444444in">
                <w:txbxContent>
                  <w:p>
                    <w:pPr>
                      <w:pStyle w:val="Style47"/>
                      <w:tabs>
                        <w:tab w:val="center" w:pos="4677" w:leader="none"/>
                        <w:tab w:val="right" w:pos="9355" w:leader="none"/>
                      </w:tabs>
                      <w:spacing w:before="120" w:after="120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9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tabs>
        <w:tab w:val="center" w:pos="4677" w:leader="none"/>
        <w:tab w:val="right" w:pos="9355" w:leader="none"/>
      </w:tabs>
      <w:spacing w:before="120" w:after="1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47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2618"/>
        </w:tabs>
        <w:ind w:left="3338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120" w:after="12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;Arial" w:hAnsi="Arial;Arial" w:cs="Arial;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;Arial" w:hAnsi="Arial;Arial" w:cs="Arial;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eastAsia="Arial CYR"/>
      <w:bCs/>
      <w:lang w:eastAsia="zh-CN"/>
    </w:rPr>
  </w:style>
  <w:style w:type="character" w:styleId="WW8Num8z0">
    <w:name w:val="WW8Num8z0"/>
    <w:qFormat/>
    <w:rPr>
      <w:rFonts w:ascii="Symbol" w:hAnsi="Symbol" w:cs="Symbol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>
      <w:color w:val="000000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/>
      <w:i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i w:val="false"/>
      <w:sz w:val="22"/>
      <w:szCs w:val="22"/>
    </w:rPr>
  </w:style>
  <w:style w:type="character" w:styleId="WW8Num20z1">
    <w:name w:val="WW8Num20z1"/>
    <w:qFormat/>
    <w:rPr>
      <w:i/>
      <w:sz w:val="22"/>
      <w:szCs w:val="22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>
      <w:i w:val="false"/>
    </w:rPr>
  </w:style>
  <w:style w:type="character" w:styleId="WW8Num23z0">
    <w:name w:val="WW8Num23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>
      <w:i/>
    </w:rPr>
  </w:style>
  <w:style w:type="character" w:styleId="WW8Num24z2">
    <w:name w:val="WW8Num24z2"/>
    <w:qFormat/>
    <w:rPr>
      <w:i/>
    </w:rPr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Style11">
    <w:name w:val="Основной текст Знак"/>
    <w:qFormat/>
    <w:rPr>
      <w:rFonts w:eastAsia="Calibri"/>
      <w:sz w:val="28"/>
      <w:szCs w:val="24"/>
      <w:lang w:val="ru-RU" w:bidi="ar-SA"/>
    </w:rPr>
  </w:style>
  <w:style w:type="character" w:styleId="22">
    <w:name w:val="Основной текст 2 Знак"/>
    <w:qFormat/>
    <w:rPr>
      <w:rFonts w:eastAsia="Calibri"/>
      <w:sz w:val="28"/>
      <w:szCs w:val="24"/>
      <w:lang w:val="ru-RU" w:bidi="ar-SA"/>
    </w:rPr>
  </w:style>
  <w:style w:type="character" w:styleId="Blk">
    <w:name w:val="blk"/>
    <w:qFormat/>
    <w:rPr/>
  </w:style>
  <w:style w:type="character" w:styleId="Style12">
    <w:name w:val="Номер страницы"/>
    <w:basedOn w:val="11"/>
    <w:rPr/>
  </w:style>
  <w:style w:type="character" w:styleId="Style13">
    <w:name w:val="Текст сноски Знак"/>
    <w:qFormat/>
    <w:rPr>
      <w:lang w:val="en-US" w:bidi="ar-SA"/>
    </w:rPr>
  </w:style>
  <w:style w:type="character" w:styleId="Style14">
    <w:name w:val="Символ сноски"/>
    <w:qFormat/>
    <w:rPr>
      <w:vertAlign w:val="superscript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ижний колонтитул Знак"/>
    <w:qFormat/>
    <w:rPr>
      <w:sz w:val="24"/>
      <w:szCs w:val="24"/>
      <w:lang w:val="ru-RU" w:bidi="ar-SA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szCs w:val="20"/>
      <w:lang w:val="ru-RU"/>
    </w:rPr>
  </w:style>
  <w:style w:type="character" w:styleId="Style17">
    <w:name w:val="Выделение"/>
    <w:qFormat/>
    <w:rPr>
      <w:i/>
      <w:iCs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41">
    <w:name w:val="Заголовок 4 Знак"/>
    <w:qFormat/>
    <w:rPr>
      <w:b/>
      <w:bCs/>
      <w:sz w:val="24"/>
      <w:szCs w:val="24"/>
    </w:rPr>
  </w:style>
  <w:style w:type="character" w:styleId="12">
    <w:name w:val="Заголовок 1 Знак"/>
    <w:qFormat/>
    <w:rPr>
      <w:rFonts w:ascii="Arial;Arial" w:hAnsi="Arial;Arial" w:cs="Arial;Arial"/>
      <w:b/>
      <w:bCs/>
      <w:kern w:val="2"/>
      <w:sz w:val="32"/>
      <w:szCs w:val="32"/>
    </w:rPr>
  </w:style>
  <w:style w:type="character" w:styleId="23">
    <w:name w:val="Заголовок 2 Знак"/>
    <w:qFormat/>
    <w:rPr>
      <w:rFonts w:ascii="Arial;Arial" w:hAnsi="Arial;Arial" w:cs="Arial;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;Arial" w:hAnsi="Arial;Arial" w:cs="Arial;Arial"/>
      <w:b/>
      <w:bCs/>
      <w:sz w:val="26"/>
      <w:szCs w:val="26"/>
    </w:rPr>
  </w:style>
  <w:style w:type="character" w:styleId="Style19">
    <w:name w:val="Верхний колонтитул Знак"/>
    <w:qFormat/>
    <w:rPr>
      <w:sz w:val="24"/>
      <w:szCs w:val="24"/>
    </w:rPr>
  </w:style>
  <w:style w:type="character" w:styleId="13">
    <w:name w:val="Текст выноски Знак1"/>
    <w:qFormat/>
    <w:rPr>
      <w:rFonts w:ascii="Segoe UI" w:hAnsi="Segoe UI" w:cs="Segoe UI"/>
      <w:sz w:val="18"/>
      <w:szCs w:val="18"/>
    </w:rPr>
  </w:style>
  <w:style w:type="character" w:styleId="Style20">
    <w:name w:val="Текст примечания Знак"/>
    <w:qFormat/>
    <w:rPr/>
  </w:style>
  <w:style w:type="character" w:styleId="14">
    <w:name w:val="Текст примечания Знак1"/>
    <w:basedOn w:val="11"/>
    <w:qFormat/>
    <w:rPr/>
  </w:style>
  <w:style w:type="character" w:styleId="Style21">
    <w:name w:val="Тема примечания Знак"/>
    <w:qFormat/>
    <w:rPr>
      <w:b/>
      <w:bCs/>
    </w:rPr>
  </w:style>
  <w:style w:type="character" w:styleId="15">
    <w:name w:val="Тема примечания Знак1"/>
    <w:qFormat/>
    <w:rPr>
      <w:b/>
      <w:bCs/>
    </w:rPr>
  </w:style>
  <w:style w:type="character" w:styleId="24">
    <w:name w:val="Основной текст с отступом 2 Знак"/>
    <w:qFormat/>
    <w:rPr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rFonts w:cs="Times New Roman"/>
      <w:b/>
      <w:color w:val="106BBE"/>
    </w:rPr>
  </w:style>
  <w:style w:type="character" w:styleId="Style24">
    <w:name w:val="Активная гипертекстовая ссылка"/>
    <w:qFormat/>
    <w:rPr>
      <w:rFonts w:cs="Times New Roman"/>
      <w:b/>
      <w:color w:val="106BBE"/>
      <w:u w:val="single"/>
    </w:rPr>
  </w:style>
  <w:style w:type="character" w:styleId="Style25">
    <w:name w:val="Выделение для Базового Поиска"/>
    <w:qFormat/>
    <w:rPr>
      <w:rFonts w:cs="Times New Roman"/>
      <w:b/>
      <w:bCs/>
      <w:color w:val="0058A9"/>
    </w:rPr>
  </w:style>
  <w:style w:type="character" w:styleId="Style26">
    <w:name w:val="Выделение для Базового Поиска (курсив)"/>
    <w:qFormat/>
    <w:rPr>
      <w:rFonts w:cs="Times New Roman"/>
      <w:b/>
      <w:bCs/>
      <w:i/>
      <w:iCs/>
      <w:color w:val="0058A9"/>
    </w:rPr>
  </w:style>
  <w:style w:type="character" w:styleId="Style27">
    <w:name w:val="Заголовок своего сообщения"/>
    <w:qFormat/>
    <w:rPr>
      <w:rFonts w:cs="Times New Roman"/>
      <w:b/>
      <w:bCs/>
      <w:color w:val="26282F"/>
    </w:rPr>
  </w:style>
  <w:style w:type="character" w:styleId="Style28">
    <w:name w:val="Заголовок чужого сообщения"/>
    <w:qFormat/>
    <w:rPr>
      <w:rFonts w:cs="Times New Roman"/>
      <w:b/>
      <w:bCs/>
      <w:color w:val="FF0000"/>
    </w:rPr>
  </w:style>
  <w:style w:type="character" w:styleId="Style29">
    <w:name w:val="Найденные слова"/>
    <w:qFormat/>
    <w:rPr>
      <w:rFonts w:cs="Times New Roman"/>
      <w:b/>
      <w:color w:val="26282F"/>
      <w:shd w:fill="FFF580" w:val="clear"/>
    </w:rPr>
  </w:style>
  <w:style w:type="character" w:styleId="Style30">
    <w:name w:val="Не вступил в силу"/>
    <w:qFormat/>
    <w:rPr>
      <w:rFonts w:cs="Times New Roman"/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rFonts w:cs="Times New Roman"/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rFonts w:cs="Times New Roman"/>
      <w:b/>
      <w:color w:val="749232"/>
    </w:rPr>
  </w:style>
  <w:style w:type="character" w:styleId="Style37">
    <w:name w:val="Утратил силу"/>
    <w:qFormat/>
    <w:rPr>
      <w:rFonts w:cs="Times New Roman"/>
      <w:b/>
      <w:strike/>
      <w:color w:val="666600"/>
    </w:rPr>
  </w:style>
  <w:style w:type="character" w:styleId="16">
    <w:name w:val="Знак примечания1"/>
    <w:qFormat/>
    <w:rPr>
      <w:sz w:val="16"/>
      <w:szCs w:val="16"/>
    </w:rPr>
  </w:style>
  <w:style w:type="character" w:styleId="Style38">
    <w:name w:val="Текст концевой сноски Знак"/>
    <w:basedOn w:val="11"/>
    <w:qFormat/>
    <w:rPr/>
  </w:style>
  <w:style w:type="character" w:styleId="Style39">
    <w:name w:val="Символы концевой сноски"/>
    <w:qFormat/>
    <w:rPr>
      <w:vertAlign w:val="superscript"/>
    </w:rPr>
  </w:style>
  <w:style w:type="character" w:styleId="17">
    <w:name w:val="Знак сноски1"/>
    <w:qFormat/>
    <w:rPr>
      <w:vertAlign w:val="superscript"/>
    </w:rPr>
  </w:style>
  <w:style w:type="character" w:styleId="18">
    <w:name w:val="Знак концевой сноски1"/>
    <w:qFormat/>
    <w:rPr>
      <w:vertAlign w:val="superscript"/>
    </w:rPr>
  </w:style>
  <w:style w:type="character" w:styleId="105pt">
    <w:name w:val="Основной текст + 10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  <w:lang w:val="ru-RU"/>
    </w:rPr>
  </w:style>
  <w:style w:type="paragraph" w:styleId="Style40">
    <w:name w:val="Заголовок"/>
    <w:basedOn w:val="Style45"/>
    <w:next w:val="Normal"/>
    <w:qFormat/>
    <w:pPr/>
    <w:rPr>
      <w:b/>
      <w:bCs/>
      <w:color w:val="0058A9"/>
      <w:shd w:fill="ECE9D8" w:val="clear"/>
    </w:rPr>
  </w:style>
  <w:style w:type="paragraph" w:styleId="Style41">
    <w:name w:val="Body Text"/>
    <w:basedOn w:val="Normal"/>
    <w:pPr>
      <w:spacing w:before="0" w:after="0"/>
    </w:pPr>
    <w:rPr>
      <w:rFonts w:eastAsia="Calibri"/>
      <w:sz w:val="28"/>
    </w:rPr>
  </w:style>
  <w:style w:type="paragraph" w:styleId="Style42">
    <w:name w:val="List"/>
    <w:basedOn w:val="Style41"/>
    <w:pPr/>
    <w:rPr>
      <w:rFonts w:cs="Arial;Arial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44">
    <w:name w:val="Указатель"/>
    <w:basedOn w:val="Normal"/>
    <w:qFormat/>
    <w:pPr>
      <w:suppressLineNumbers/>
    </w:pPr>
    <w:rPr>
      <w:rFonts w:cs="Arial"/>
    </w:rPr>
  </w:style>
  <w:style w:type="paragraph" w:styleId="Style45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Verdana" w:hAnsi="Verdana" w:cs="Verdana"/>
      <w:sz w:val="22"/>
      <w:szCs w:val="22"/>
    </w:rPr>
  </w:style>
  <w:style w:type="paragraph" w:styleId="Style46">
    <w:name w:val="Название объекта"/>
    <w:basedOn w:val="Normal"/>
    <w:qFormat/>
    <w:pPr>
      <w:suppressLineNumbers/>
      <w:spacing w:before="120" w:after="120"/>
    </w:pPr>
    <w:rPr>
      <w:rFonts w:cs="Arial;Ari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Arial;Arial"/>
    </w:rPr>
  </w:style>
  <w:style w:type="paragraph" w:styleId="19">
    <w:name w:val="Название объекта1"/>
    <w:basedOn w:val="Normal"/>
    <w:qFormat/>
    <w:pPr>
      <w:suppressLineNumbers/>
      <w:spacing w:before="120" w:after="120"/>
    </w:pPr>
    <w:rPr>
      <w:rFonts w:cs="Arial;Arial"/>
      <w:i/>
      <w:iCs/>
      <w:sz w:val="24"/>
      <w:szCs w:val="24"/>
    </w:rPr>
  </w:style>
  <w:style w:type="paragraph" w:styleId="110">
    <w:name w:val="Указатель1"/>
    <w:basedOn w:val="Normal"/>
    <w:qFormat/>
    <w:pPr>
      <w:suppressLineNumbers/>
    </w:pPr>
    <w:rPr>
      <w:rFonts w:cs="Arial;Arial"/>
    </w:rPr>
  </w:style>
  <w:style w:type="paragraph" w:styleId="211">
    <w:name w:val="Основной текст 21"/>
    <w:basedOn w:val="Normal"/>
    <w:qFormat/>
    <w:pPr>
      <w:spacing w:before="0" w:after="0"/>
      <w:ind w:left="0" w:right="-57" w:hanging="0"/>
      <w:jc w:val="both"/>
    </w:pPr>
    <w:rPr>
      <w:rFonts w:eastAsia="Calibri"/>
      <w:sz w:val="28"/>
    </w:rPr>
  </w:style>
  <w:style w:type="paragraph" w:styleId="Style4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48">
    <w:name w:val="Обычный (веб)"/>
    <w:basedOn w:val="Normal"/>
    <w:qFormat/>
    <w:pPr>
      <w:widowControl w:val="false"/>
      <w:spacing w:before="0" w:after="0"/>
    </w:pPr>
    <w:rPr>
      <w:lang w:val="en-US"/>
    </w:rPr>
  </w:style>
  <w:style w:type="paragraph" w:styleId="Style49">
    <w:name w:val="Footnote Text"/>
    <w:basedOn w:val="Normal"/>
    <w:pPr>
      <w:spacing w:before="0" w:after="0"/>
    </w:pPr>
    <w:rPr>
      <w:sz w:val="20"/>
      <w:szCs w:val="20"/>
      <w:lang w:val="en-US"/>
    </w:rPr>
  </w:style>
  <w:style w:type="paragraph" w:styleId="212">
    <w:name w:val="Список 21"/>
    <w:basedOn w:val="Normal"/>
    <w:qFormat/>
    <w:pPr>
      <w:ind w:left="720" w:right="0" w:hanging="360"/>
      <w:jc w:val="both"/>
    </w:pPr>
    <w:rPr>
      <w:rFonts w:ascii="Arial;Arial" w:hAnsi="Arial;Arial" w:eastAsia="Batang;바탕" w:cs="Arial;Arial"/>
      <w:sz w:val="20"/>
      <w:lang w:eastAsia="ko-KR"/>
    </w:rPr>
  </w:style>
  <w:style w:type="paragraph" w:styleId="111">
    <w:name w:val="TOC 1"/>
    <w:basedOn w:val="Normal"/>
    <w:next w:val="Normal"/>
    <w:pPr>
      <w:tabs>
        <w:tab w:val="clear" w:pos="708"/>
        <w:tab w:val="right" w:pos="9345" w:leader="dot"/>
      </w:tabs>
      <w:ind w:left="0" w:right="0" w:firstLine="426"/>
    </w:pPr>
    <w:rPr/>
  </w:style>
  <w:style w:type="paragraph" w:styleId="26">
    <w:name w:val="TOC 2"/>
    <w:basedOn w:val="Normal"/>
    <w:next w:val="Normal"/>
    <w:pPr>
      <w:tabs>
        <w:tab w:val="clear" w:pos="708"/>
        <w:tab w:val="right" w:pos="9345" w:leader="dot"/>
      </w:tabs>
      <w:ind w:left="240" w:right="0" w:hanging="0"/>
    </w:pPr>
    <w:rPr>
      <w:lang w:val="ru-RU" w:eastAsia="ru-RU"/>
    </w:rPr>
  </w:style>
  <w:style w:type="paragraph" w:styleId="32">
    <w:name w:val="TOC 3"/>
    <w:basedOn w:val="Normal"/>
    <w:next w:val="Normal"/>
    <w:pPr>
      <w:tabs>
        <w:tab w:val="clear" w:pos="708"/>
        <w:tab w:val="right" w:pos="9345" w:leader="dot"/>
      </w:tabs>
      <w:ind w:left="480" w:right="0" w:hanging="0"/>
      <w:jc w:val="both"/>
    </w:pPr>
    <w:rPr>
      <w:lang w:val="ru-RU" w:eastAsia="ru-RU"/>
    </w:rPr>
  </w:style>
  <w:style w:type="paragraph" w:styleId="Style50">
    <w:name w:val="Абзац списка"/>
    <w:basedOn w:val="Normal"/>
    <w:qFormat/>
    <w:pPr>
      <w:ind w:left="708" w:right="0" w:hanging="0"/>
    </w:pPr>
    <w:rPr/>
  </w:style>
  <w:style w:type="paragraph" w:styleId="Style51">
    <w:name w:val="Текст выноски"/>
    <w:basedOn w:val="Normal"/>
    <w:qFormat/>
    <w:pPr>
      <w:spacing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suppressAutoHyphens w:val="true"/>
      <w:autoSpaceDE w:val="false"/>
    </w:pPr>
    <w:rPr>
      <w:rFonts w:ascii="Arial;Arial" w:hAnsi="Arial;Arial" w:eastAsia="Times New Roman" w:cs="Arial;Arial"/>
      <w:color w:val="auto"/>
      <w:sz w:val="20"/>
      <w:szCs w:val="20"/>
      <w:lang w:val="ru-RU" w:eastAsia="zh-CN" w:bidi="ar-SA"/>
    </w:rPr>
  </w:style>
  <w:style w:type="paragraph" w:styleId="Style5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before="0" w:after="0"/>
    </w:pPr>
    <w:rPr>
      <w:lang w:val="ru-RU"/>
    </w:rPr>
  </w:style>
  <w:style w:type="paragraph" w:styleId="112">
    <w:name w:val="Текст примечания1"/>
    <w:basedOn w:val="Normal"/>
    <w:qFormat/>
    <w:pPr>
      <w:spacing w:before="0" w:after="0"/>
    </w:pPr>
    <w:rPr>
      <w:sz w:val="20"/>
      <w:szCs w:val="20"/>
    </w:rPr>
  </w:style>
  <w:style w:type="paragraph" w:styleId="Style53">
    <w:name w:val="Тема примечания"/>
    <w:basedOn w:val="112"/>
    <w:next w:val="112"/>
    <w:qFormat/>
    <w:pPr/>
    <w:rPr>
      <w:b/>
      <w:bCs/>
      <w:lang w:val="ru-RU"/>
    </w:rPr>
  </w:style>
  <w:style w:type="paragraph" w:styleId="213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lang w:val="ru-RU"/>
    </w:rPr>
  </w:style>
  <w:style w:type="paragraph" w:styleId="Style54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shd w:fill="F5F3DA" w:val="clear"/>
    </w:rPr>
  </w:style>
  <w:style w:type="paragraph" w:styleId="Style55">
    <w:name w:val="Внимание: криминал!!"/>
    <w:basedOn w:val="Style54"/>
    <w:next w:val="Normal"/>
    <w:qFormat/>
    <w:pPr/>
    <w:rPr/>
  </w:style>
  <w:style w:type="paragraph" w:styleId="Style56">
    <w:name w:val="Внимание: недобросовестность!"/>
    <w:basedOn w:val="Style54"/>
    <w:next w:val="Normal"/>
    <w:qFormat/>
    <w:pPr/>
    <w:rPr/>
  </w:style>
  <w:style w:type="paragraph" w:styleId="Style57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color w:val="868381"/>
      <w:sz w:val="20"/>
      <w:szCs w:val="20"/>
    </w:rPr>
  </w:style>
  <w:style w:type="paragraph" w:styleId="Style58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b/>
      <w:bCs/>
      <w:color w:val="000000"/>
    </w:rPr>
  </w:style>
  <w:style w:type="paragraph" w:styleId="Style59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ind w:left="0" w:right="0" w:hanging="0"/>
      <w:jc w:val="center"/>
    </w:pPr>
    <w:rPr>
      <w:rFonts w:ascii="Times New Roman" w:hAnsi="Times New Roman" w:cs="Times New Roman"/>
      <w:b w:val="false"/>
      <w:bCs w:val="false"/>
      <w:kern w:val="2"/>
      <w:sz w:val="18"/>
      <w:szCs w:val="18"/>
      <w:shd w:fill="FFFFFF" w:val="clear"/>
    </w:rPr>
  </w:style>
  <w:style w:type="paragraph" w:styleId="Style60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i/>
      <w:iCs/>
      <w:color w:val="000080"/>
      <w:sz w:val="22"/>
      <w:szCs w:val="22"/>
    </w:rPr>
  </w:style>
  <w:style w:type="paragraph" w:styleId="Style61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right="0" w:hanging="892"/>
      <w:jc w:val="both"/>
    </w:pPr>
    <w:rPr/>
  </w:style>
  <w:style w:type="paragraph" w:styleId="Style62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b/>
      <w:bCs/>
      <w:color w:val="26282F"/>
      <w:sz w:val="26"/>
      <w:szCs w:val="26"/>
    </w:rPr>
  </w:style>
  <w:style w:type="paragraph" w:styleId="Style63">
    <w:name w:val="Заголовок ЭР (правое окно)"/>
    <w:basedOn w:val="Style62"/>
    <w:next w:val="Normal"/>
    <w:qFormat/>
    <w:pPr>
      <w:spacing w:before="300" w:after="0"/>
      <w:jc w:val="left"/>
    </w:pPr>
    <w:rPr/>
  </w:style>
  <w:style w:type="paragraph" w:styleId="Style64">
    <w:name w:val="Интерактивный заголовок"/>
    <w:basedOn w:val="Style40"/>
    <w:next w:val="Normal"/>
    <w:qFormat/>
    <w:pPr/>
    <w:rPr>
      <w:u w:val="single"/>
    </w:rPr>
  </w:style>
  <w:style w:type="paragraph" w:styleId="Style65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color w:val="353842"/>
      <w:sz w:val="18"/>
      <w:szCs w:val="18"/>
    </w:rPr>
  </w:style>
  <w:style w:type="paragraph" w:styleId="Style66">
    <w:name w:val="Информация об изменениях"/>
    <w:basedOn w:val="Style65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67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/>
  </w:style>
  <w:style w:type="paragraph" w:styleId="Style68">
    <w:name w:val="Комментарий"/>
    <w:basedOn w:val="Style67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9">
    <w:name w:val="Информация об изменениях документа"/>
    <w:basedOn w:val="Style68"/>
    <w:next w:val="Normal"/>
    <w:qFormat/>
    <w:pPr/>
    <w:rPr>
      <w:i/>
      <w:iCs/>
    </w:rPr>
  </w:style>
  <w:style w:type="paragraph" w:styleId="Style70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/>
  </w:style>
  <w:style w:type="paragraph" w:styleId="Style71">
    <w:name w:val="Колонтитул (левый)"/>
    <w:basedOn w:val="Style70"/>
    <w:next w:val="Normal"/>
    <w:qFormat/>
    <w:pPr/>
    <w:rPr>
      <w:sz w:val="14"/>
      <w:szCs w:val="14"/>
    </w:rPr>
  </w:style>
  <w:style w:type="paragraph" w:styleId="Style72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/>
  </w:style>
  <w:style w:type="paragraph" w:styleId="Style73">
    <w:name w:val="Колонтитул (правый)"/>
    <w:basedOn w:val="Style72"/>
    <w:next w:val="Normal"/>
    <w:qFormat/>
    <w:pPr/>
    <w:rPr>
      <w:sz w:val="14"/>
      <w:szCs w:val="14"/>
    </w:rPr>
  </w:style>
  <w:style w:type="paragraph" w:styleId="Style74">
    <w:name w:val="Комментарий пользователя"/>
    <w:basedOn w:val="Style68"/>
    <w:next w:val="Normal"/>
    <w:qFormat/>
    <w:pPr>
      <w:jc w:val="left"/>
    </w:pPr>
    <w:rPr>
      <w:shd w:fill="FFDFE0" w:val="clear"/>
    </w:rPr>
  </w:style>
  <w:style w:type="paragraph" w:styleId="Style75">
    <w:name w:val="Куда обратиться?"/>
    <w:basedOn w:val="Style54"/>
    <w:next w:val="Normal"/>
    <w:qFormat/>
    <w:pPr/>
    <w:rPr/>
  </w:style>
  <w:style w:type="paragraph" w:styleId="Style76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</w:rPr>
  </w:style>
  <w:style w:type="paragraph" w:styleId="Style77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sz w:val="20"/>
      <w:szCs w:val="20"/>
      <w:shd w:fill="EFFFAD" w:val="clear"/>
    </w:rPr>
  </w:style>
  <w:style w:type="paragraph" w:styleId="Style78">
    <w:name w:val="Необходимые документы"/>
    <w:basedOn w:val="Style54"/>
    <w:next w:val="Normal"/>
    <w:qFormat/>
    <w:pPr>
      <w:ind w:left="420" w:right="420" w:firstLine="118"/>
    </w:pPr>
    <w:rPr/>
  </w:style>
  <w:style w:type="paragraph" w:styleId="Style79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/>
  </w:style>
  <w:style w:type="paragraph" w:styleId="Style80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</w:rPr>
  </w:style>
  <w:style w:type="paragraph" w:styleId="Style81">
    <w:name w:val="Оглавление"/>
    <w:basedOn w:val="Style80"/>
    <w:next w:val="Normal"/>
    <w:qFormat/>
    <w:pPr>
      <w:ind w:left="140" w:right="0" w:hanging="0"/>
    </w:pPr>
    <w:rPr/>
  </w:style>
  <w:style w:type="paragraph" w:styleId="Style82">
    <w:name w:val="Переменная часть"/>
    <w:basedOn w:val="Style45"/>
    <w:next w:val="Normal"/>
    <w:qFormat/>
    <w:pPr/>
    <w:rPr>
      <w:sz w:val="18"/>
      <w:szCs w:val="18"/>
    </w:rPr>
  </w:style>
  <w:style w:type="paragraph" w:styleId="Style83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ind w:left="0" w:right="0" w:hanging="0"/>
      <w:jc w:val="center"/>
    </w:pPr>
    <w:rPr>
      <w:rFonts w:ascii="Times New Roman" w:hAnsi="Times New Roman" w:cs="Times New Roman"/>
      <w:b w:val="false"/>
      <w:bCs w:val="false"/>
      <w:kern w:val="2"/>
      <w:sz w:val="18"/>
      <w:szCs w:val="18"/>
    </w:rPr>
  </w:style>
  <w:style w:type="paragraph" w:styleId="Style84">
    <w:name w:val="Подзаголовок для информации об изменениях"/>
    <w:basedOn w:val="Style65"/>
    <w:next w:val="Normal"/>
    <w:qFormat/>
    <w:pPr/>
    <w:rPr>
      <w:b/>
      <w:bCs/>
    </w:rPr>
  </w:style>
  <w:style w:type="paragraph" w:styleId="Style85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left="0" w:right="0" w:firstLine="720"/>
      <w:jc w:val="both"/>
    </w:pPr>
    <w:rPr/>
  </w:style>
  <w:style w:type="paragraph" w:styleId="Style86">
    <w:name w:val="Постоянная часть"/>
    <w:basedOn w:val="Style45"/>
    <w:next w:val="Normal"/>
    <w:qFormat/>
    <w:pPr/>
    <w:rPr>
      <w:sz w:val="20"/>
      <w:szCs w:val="20"/>
    </w:rPr>
  </w:style>
  <w:style w:type="paragraph" w:styleId="Style87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/>
  </w:style>
  <w:style w:type="paragraph" w:styleId="Style88">
    <w:name w:val="Пример."/>
    <w:basedOn w:val="Style54"/>
    <w:next w:val="Normal"/>
    <w:qFormat/>
    <w:pPr/>
    <w:rPr/>
  </w:style>
  <w:style w:type="paragraph" w:styleId="Style89">
    <w:name w:val="Примечание."/>
    <w:basedOn w:val="Style54"/>
    <w:next w:val="Normal"/>
    <w:qFormat/>
    <w:pPr/>
    <w:rPr/>
  </w:style>
  <w:style w:type="paragraph" w:styleId="Style90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left="0" w:right="118" w:hanging="0"/>
      <w:jc w:val="both"/>
    </w:pPr>
    <w:rPr/>
  </w:style>
  <w:style w:type="paragraph" w:styleId="Style91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/>
  </w:style>
  <w:style w:type="paragraph" w:styleId="Style92">
    <w:name w:val="Текст в таблице"/>
    <w:basedOn w:val="Style79"/>
    <w:next w:val="Normal"/>
    <w:qFormat/>
    <w:pPr>
      <w:ind w:left="0" w:right="0" w:firstLine="500"/>
    </w:pPr>
    <w:rPr/>
  </w:style>
  <w:style w:type="paragraph" w:styleId="Style93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sz w:val="20"/>
      <w:szCs w:val="20"/>
    </w:rPr>
  </w:style>
  <w:style w:type="paragraph" w:styleId="Style94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color w:val="463F31"/>
      <w:shd w:fill="FFFFA6" w:val="clear"/>
    </w:rPr>
  </w:style>
  <w:style w:type="paragraph" w:styleId="Style95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shd w:fill="F5F3DA" w:val="clear"/>
    </w:rPr>
  </w:style>
  <w:style w:type="paragraph" w:styleId="Style96">
    <w:name w:val="Центрированный (таблица)"/>
    <w:basedOn w:val="Style79"/>
    <w:next w:val="Normal"/>
    <w:qFormat/>
    <w:pPr>
      <w:jc w:val="center"/>
    </w:pPr>
    <w:rPr/>
  </w:style>
  <w:style w:type="paragraph" w:styleId="Style97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/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Style98">
    <w:name w:val="Рецензия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99">
    <w:name w:val="Endnote Text"/>
    <w:basedOn w:val="Normal"/>
    <w:pPr/>
    <w:rPr>
      <w:sz w:val="20"/>
      <w:szCs w:val="20"/>
    </w:rPr>
  </w:style>
  <w:style w:type="paragraph" w:styleId="Style100">
    <w:name w:val="Содержимое таблицы"/>
    <w:basedOn w:val="Normal"/>
    <w:qFormat/>
    <w:pPr>
      <w:suppressLineNumbers/>
    </w:pPr>
    <w:rPr/>
  </w:style>
  <w:style w:type="paragraph" w:styleId="Style101">
    <w:name w:val="Заголовок таблицы"/>
    <w:basedOn w:val="Style100"/>
    <w:qFormat/>
    <w:pPr>
      <w:suppressLineNumbers/>
      <w:jc w:val="center"/>
    </w:pPr>
    <w:rPr>
      <w:b/>
      <w:bCs/>
    </w:rPr>
  </w:style>
  <w:style w:type="paragraph" w:styleId="Style102">
    <w:name w:val="Содержимое врезки"/>
    <w:basedOn w:val="Normal"/>
    <w:qFormat/>
    <w:pPr/>
    <w:rPr/>
  </w:style>
  <w:style w:type="paragraph" w:styleId="Style103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Toleft">
    <w:name w:val="toleft"/>
    <w:basedOn w:val="Normal"/>
    <w:qFormat/>
    <w:pPr>
      <w:suppressAutoHyphens w:val="false"/>
      <w:spacing w:before="280" w:after="280"/>
    </w:pPr>
    <w:rPr/>
  </w:style>
  <w:style w:type="paragraph" w:styleId="221">
    <w:name w:val="Список 22"/>
    <w:basedOn w:val="Normal"/>
    <w:qFormat/>
    <w:pPr>
      <w:spacing w:before="120" w:after="120"/>
      <w:ind w:left="566" w:hanging="283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.iprbookshop.ru/72539.html" TargetMode="External"/><Relationship Id="rId6" Type="http://schemas.openxmlformats.org/officeDocument/2006/relationships/hyperlink" Target="http://www.iprbookshop.ru/87388.html" TargetMode="External"/><Relationship Id="rId7" Type="http://schemas.openxmlformats.org/officeDocument/2006/relationships/hyperlink" Target="http://www.iprbookshop.ru/81063.html" TargetMode="External"/><Relationship Id="rId8" Type="http://schemas.openxmlformats.org/officeDocument/2006/relationships/hyperlink" Target="http://www.iprbookshop.ru/20148.html" TargetMode="External"/><Relationship Id="rId9" Type="http://schemas.openxmlformats.org/officeDocument/2006/relationships/hyperlink" Target="http://www.iprbookshop.ru/47458.html" TargetMode="External"/><Relationship Id="rId10" Type="http://schemas.openxmlformats.org/officeDocument/2006/relationships/hyperlink" Target="http://www.iprbookshop.ru/80295.html" TargetMode="External"/><Relationship Id="rId11" Type="http://schemas.openxmlformats.org/officeDocument/2006/relationships/hyperlink" Target="http://www.iprbookshop.ru/66058.html" TargetMode="External"/><Relationship Id="rId12" Type="http://schemas.openxmlformats.org/officeDocument/2006/relationships/hyperlink" Target="http://www.iprbookshop.ru/46452.html" TargetMode="External"/><Relationship Id="rId13" Type="http://schemas.openxmlformats.org/officeDocument/2006/relationships/footer" Target="footer4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236</TotalTime>
  <Application>LibreOffice/6.2.7.1$Windows_x86 LibreOffice_project/23edc44b61b830b7d749943e020e96f5a7df63bf</Application>
  <Pages>20</Pages>
  <Words>3131</Words>
  <Characters>20109</Characters>
  <CharactersWithSpaces>22823</CharactersWithSpaces>
  <Paragraphs>656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2017-07-27T14:17:00Z</dcterms:created>
  <dc:creator>Nataly</dc:creator>
  <dc:description/>
  <cp:keywords/>
  <dc:language>ru-RU</dc:language>
  <cp:lastModifiedBy>Наталья</cp:lastModifiedBy>
  <cp:lastPrinted>2019-10-03T17:04:00Z</cp:lastPrinted>
  <dcterms:modified xsi:type="dcterms:W3CDTF">2019-10-06T09:06:00Z</dcterms:modified>
  <cp:revision>47</cp:revision>
  <dc:subject/>
  <dc:title>МАКЕТ ОБРАЗОВАТЕЛЬНОЙ ПРОГРАММЫ</dc:title>
</cp:coreProperties>
</file>