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5F2E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F2E">
        <w:rPr>
          <w:rFonts w:ascii="Times New Roman" w:eastAsia="Calibri" w:hAnsi="Times New Roman" w:cs="Times New Roman"/>
          <w:sz w:val="28"/>
          <w:szCs w:val="28"/>
        </w:rPr>
        <w:t xml:space="preserve">«Павловский автомеханический техникум им. </w:t>
      </w:r>
      <w:proofErr w:type="spellStart"/>
      <w:r w:rsidRPr="00275F2E">
        <w:rPr>
          <w:rFonts w:ascii="Times New Roman" w:eastAsia="Calibri" w:hAnsi="Times New Roman" w:cs="Times New Roman"/>
          <w:sz w:val="28"/>
          <w:szCs w:val="28"/>
        </w:rPr>
        <w:t>И.И.Лепсе</w:t>
      </w:r>
      <w:proofErr w:type="spellEnd"/>
      <w:r w:rsidRPr="00275F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5F2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МЕТОДИЧЕСКИЕ</w:t>
      </w:r>
      <w:r w:rsidRPr="00275F2E">
        <w:rPr>
          <w:rFonts w:ascii="Times New Roman" w:eastAsia="Calibri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75F2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написанию</w:t>
      </w:r>
      <w:r w:rsidRPr="00275F2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дипломной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275F2E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специальности:</w:t>
      </w:r>
      <w:r w:rsidRPr="00275F2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44.02.01</w:t>
      </w:r>
      <w:r w:rsidRPr="00275F2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Дошкольное</w:t>
      </w:r>
      <w:r w:rsidRPr="00275F2E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75F2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DD2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ДИПЛОМНОЙ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СТУДЕНТА.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дипломной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275F2E" w:rsidRPr="00F57EDC" w:rsidRDefault="00DD21A6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Дипломная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законченное самостоятельное логически завершенное исследование, направленное на решение актуальной научно-практической задачи. 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могут составлять результаты экспериментальных, научно-практических исследований. 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</w:t>
      </w: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комплексная оценка качества профессионального образования и проверка квалификационного уровня выпускника на соответствие требованиям </w:t>
      </w:r>
      <w:bookmarkStart w:id="0" w:name="OCRUncertain075"/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СПО,</w:t>
      </w:r>
      <w:bookmarkEnd w:id="0"/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отражающего область профессиональной деятельности, объекты и виды будущей профессиональной деятельности. В то же время,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ипломная работа</w:t>
      </w: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этапом образовательного процесса, преследует цели пополнения, закрепления и развития знаний, умений и навыков, приобретенных на предшествующих этапах обучения.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F2E" w:rsidRPr="00F57EDC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профессиональных знаний, их применение при решении конкретных практических задач в области образования; </w:t>
      </w:r>
    </w:p>
    <w:p w:rsidR="00275F2E" w:rsidRPr="00F57EDC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самостоятельной работы, овладение методологией и методикой исследования и экспериментирования (методами теоретического и эмпирического исследования) при решении актуальных проблем образования; </w:t>
      </w:r>
    </w:p>
    <w:p w:rsidR="00275F2E" w:rsidRPr="00F57EDC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готовности студентов СПО к самостоятельной научно-практической работе в условиях современного образовательного процесса и публичной защиты результатов исследования. </w:t>
      </w:r>
    </w:p>
    <w:p w:rsidR="00275F2E" w:rsidRPr="00F57EDC" w:rsidRDefault="00DD21A6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</w:t>
      </w:r>
      <w:r w:rsidR="00275F2E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обязательному рецензированию. 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Необходимо, чтобы проверенная </w:t>
      </w:r>
      <w:proofErr w:type="gramStart"/>
      <w:r w:rsidR="00603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дипломная 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</w:t>
      </w:r>
      <w:proofErr w:type="gramEnd"/>
      <w:r w:rsidRPr="00F57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содержала в себе не менее 60% оригинальности текста.</w:t>
      </w:r>
      <w:bookmarkStart w:id="1" w:name="_GoBack"/>
      <w:bookmarkEnd w:id="1"/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защиты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21A6"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ФГОС СПО на государственной итоговой аттестации (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 защита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выпускник демонстрирует владение следующими компетенциями: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ОБЩИЕ КОМПЕТЕНЦИИ, ВКЛЮЧАЮЩИЕ В СЕБЯ СПОСОБНОСТЬ: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3. Оценивать риски и принимать решения в нестандартных ситуациях.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ОК 8. Самостоятельно определять задачи профессионального </w:t>
      </w:r>
      <w:proofErr w:type="gramStart"/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  личностного</w:t>
      </w:r>
      <w:proofErr w:type="gramEnd"/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развития, заниматься самообразованием, осознанно планировать повышение квалификации.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9.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Осуществлять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профессиональную деятельность в условиях обновления ее целей, содержания, смены технологий.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 10. Осуществлять профилактику травматизма, обеспечивать охрану жизни и здоровья детей.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11.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Строить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профессиональную деятельность с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соблюдением правовых норм, ее регулирующих.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ПРОФЕССИОНАЛЬНЫЕ КОМПЕТЕНЦИИ, соответствующие видам деятельности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: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ПК 1.2.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режимные моменты в соответствии с возрастом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ПК 1.3.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 по физическому воспитанию в процессе выполнения двигательного режима.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ПК 1.4.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   2.1.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различные виды деятельности и общения детей в течение дня.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ПК 2.2.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различные игры с детьми раннего и дошкольного возраста.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ПК 2.3.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посильный труд и самообслуживание.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   2.4.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общение детей.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2.5.</w:t>
      </w:r>
      <w:r w:rsidRPr="00F57ED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продуктивную деятельность дошкольников (рисование, лепка, аппликация, конструирование).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2.6 Организовывать и проводить праздники и развлечения для детей раннего и дошкольного возраста.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2.7 Анализировать процесс и результаты организации различных видов деятельности и общения детей.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 Определять цели и задачи, планировать занятия с детьми дошкольного возраста.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 Проводить занятия с детьми дошкольного возраста.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 Осуществлять педагогический контроль, оценивать процесс и результаты обучения дошкольников.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3.4 Анализировать занятия.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3.5 Вести документацию, обеспечивающую организацию занятий.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 Определять цели, задачи и планировать работу с родителями.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 Оценивать и анализировать результаты работы с родителями, корректировать процесс взаимодействия с ними.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4.5 Координировать деятельность сотрудников образовательной организации, работающих с группой.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 Создавать в группе предметно-развивающую среду.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5.4 Оформлять педагогические разработки в виде отчетов, рефератов, выступлений.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5.5 Участвовать в исследовательской и проектной деятельности в области дошкольного образования.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Toc378446690"/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4"/>
          <w:lang w:eastAsia="ru-RU"/>
        </w:rPr>
        <w:t xml:space="preserve"> ТРЕБОВАНИЯ К НАПИСАНИЮ И ЗАЩИТЕ </w:t>
      </w:r>
      <w:r w:rsidR="00DD21A6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4"/>
          <w:lang w:eastAsia="ru-RU"/>
        </w:rPr>
        <w:t xml:space="preserve">ДИПЛОМНОЙ </w:t>
      </w:r>
    </w:p>
    <w:p w:rsidR="00275F2E" w:rsidRPr="00F57EDC" w:rsidRDefault="00275F2E" w:rsidP="00275F2E">
      <w:pPr>
        <w:widowControl w:val="0"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Требования к выпускной </w:t>
      </w:r>
      <w:r w:rsid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ипломн</w:t>
      </w:r>
      <w:r w:rsid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ой</w:t>
      </w:r>
      <w:r w:rsidR="00DD21A6" w:rsidRP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работе и порядку их выполнения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организацией, утверждаются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современным требованиям развития образования, имеют практико-ориентированный характер.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предоставляется право выбора темы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содержанию одного или нескольких профессиональных модулей, входящих в образовательную программу СПО.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студенту назначается руководитель.</w:t>
      </w:r>
    </w:p>
    <w:p w:rsidR="00275F2E" w:rsidRPr="00F57EDC" w:rsidRDefault="00DD21A6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актуальность, новизну и практическую значимость.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разработанному заданию;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275F2E" w:rsidRPr="00F57EDC" w:rsidRDefault="00DD21A6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</w:t>
      </w:r>
      <w:r w:rsidR="0027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темы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учитывать, что ее содержание может основываться: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обобщении результатов выполненной ранее обучающимся курсовой </w:t>
      </w:r>
      <w:r w:rsidR="00DD21A6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A6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выполнялась в рамках соответствующего профессионального модуля;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использовании результатов выполненных ранее практических заданий.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Руководство </w:t>
      </w:r>
      <w:r w:rsid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дипломной</w:t>
      </w: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работой. 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тем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DD21A6" w:rsidRP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ипломн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ых работ</w:t>
      </w:r>
      <w:r w:rsidRP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закрепление их за студентами, назначение руководителей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ГБПОУ «ПАМТ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каждому руководителю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может быть одновременно прикреплено не более восьми выпускников.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обязанности руководителя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входят: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разработка задания на подготовку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разработка совместно с обучающимися плана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оказание помощи обучающемуся в разработке индивидуального графика работы на весь период выполнения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консультирование обучающегося по вопросам содержания и последовательности выполнения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помощи обучающемуся в подборе необходимых источников;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хода выполнения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оказание помощи (консультирование обучающегося) в подготовке презентации и доклада для защиты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5F2E" w:rsidRPr="00F57EDC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предоставление письменного отзыва на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Задание для каждого обучающегося разрабатывается в соответствии с 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утвержденной темой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установленные сроки студент отчитывается перед руководителем, которы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фикс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ируют степень готовности работы.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завершении обучающимся подготовки </w:t>
      </w:r>
      <w:r w:rsidR="00DD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руководитель проверяет качество работы, подписывает ее и своим письменным отзывом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защите. 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left="50"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 сведения, изложенные в выпускной квалификационной работе и за правильность всех данных, ответственность несет непосредственно студент – автор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Руководитель </w:t>
      </w:r>
      <w:r w:rsidR="00DD21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отзыве в произвольной форме отражает уровень </w:t>
      </w:r>
      <w:proofErr w:type="spellStart"/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сформированности</w:t>
      </w:r>
      <w:proofErr w:type="spellEnd"/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компетенций и делает обобщающее заключение об их соответствии требованиям: «Не соответствует», «Частично соответствует», «В целом соответствует» или «Полностью соответствует».</w:t>
      </w: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Структура и содержание </w:t>
      </w:r>
      <w:r w:rsid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ДР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учитывать требования ФГОС СПО к профессиональной подготовленности выпускника и включает в себя:</w:t>
      </w:r>
    </w:p>
    <w:p w:rsidR="00275F2E" w:rsidRPr="00F57EDC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темы, определение объекта, предмета, цели, гипотезы и задач исследования на основе анализа научной литературы и с учетом актуальных потребностей практики; </w:t>
      </w:r>
    </w:p>
    <w:p w:rsidR="00275F2E" w:rsidRPr="00F57EDC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и (или) экспериментальную части, включающие методологические основы, методики, методы и средства исследования; </w:t>
      </w:r>
    </w:p>
    <w:p w:rsidR="00275F2E" w:rsidRPr="00F57EDC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результатов; </w:t>
      </w:r>
    </w:p>
    <w:p w:rsidR="00275F2E" w:rsidRPr="00F57EDC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рекомендации; </w:t>
      </w:r>
    </w:p>
    <w:p w:rsidR="00275F2E" w:rsidRPr="00F57EDC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275F2E" w:rsidRPr="00F57EDC" w:rsidRDefault="00275F2E" w:rsidP="00275F2E">
      <w:pPr>
        <w:tabs>
          <w:tab w:val="left" w:pos="-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требованиями к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построения;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последовательность изложения материала;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убедительность аргументации;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и точность формулировок, исключающих возможность субъективного и неоднозначного толкования;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конкретность изложения результатов работы; </w:t>
      </w:r>
    </w:p>
    <w:p w:rsidR="00275F2E" w:rsidRPr="00F57EDC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доказательность выводов и обоснованность полученных результатов и рекомендаций. </w:t>
      </w:r>
    </w:p>
    <w:p w:rsidR="00275F2E" w:rsidRPr="00F57EDC" w:rsidRDefault="00DD21A6" w:rsidP="00275F2E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структурно представлена следующими компонентами: 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лист; 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оглавление;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в котором обосновываются целесообразность выбора темы, актуальность поставленных задач, определяются объект, предмет, гипотеза исследования, формулируются задачи исследования, проводится критический анализ историографии вопроса;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 состоящая, как правило, из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трех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и нескольких параграфов в каждой главе, посвященных анализу 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поставленной проблемы в теоретическом и прикладном плане, решению конкретных задач работы. Каждая глава завершается выводами;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включающее выводы по всей теме исследования и рекомендации по внедрению его результатов;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и литературы;</w:t>
      </w:r>
    </w:p>
    <w:p w:rsidR="00275F2E" w:rsidRPr="00F57EDC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(если они имеются).</w:t>
      </w:r>
    </w:p>
    <w:p w:rsidR="00275F2E" w:rsidRDefault="00275F2E" w:rsidP="0027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DD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стандартных страниц, не включая таблицы, рисунки, список используемой литературы, оглавление и приложения.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набора текста используется программа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печатается шрифтом «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размер шрифта - 14, междустрочный интервал - 1,5 с соблюдением размера полей: левое – </w:t>
      </w:r>
      <w:smartTag w:uri="urn:schemas-microsoft-com:office:smarttags" w:element="metricconverter">
        <w:smartTagPr>
          <w:attr w:name="ProductID" w:val="3 см"/>
        </w:smartTagPr>
        <w:r w:rsidRPr="00E4193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см</w:t>
        </w:r>
      </w:smartTag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правое — </w:t>
      </w:r>
      <w:smartTag w:uri="urn:schemas-microsoft-com:office:smarttags" w:element="metricconverter">
        <w:smartTagPr>
          <w:attr w:name="ProductID" w:val="1 см"/>
        </w:smartTagPr>
        <w:r w:rsidRPr="00E4193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см</w:t>
        </w:r>
      </w:smartTag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E4193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см</w:t>
        </w:r>
      </w:smartTag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наборе таблиц размер шрифта меняется на    </w:t>
      </w:r>
      <w:proofErr w:type="gram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 -</w:t>
      </w:r>
      <w:proofErr w:type="gram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4193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1,25 см</w:t>
        </w:r>
      </w:smartTag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выравнивание по ширине.</w:t>
      </w:r>
    </w:p>
    <w:p w:rsid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Насыщенность букв и знаков в строке должна быть ровной и однотипной. Примесь частично напечатанных отдельных букв, цифр, слов, вписанных от руки, не допускается.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титульного листа</w:t>
      </w:r>
      <w:r w:rsidRPr="00E4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Титульным листом называется начальный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дипломной 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работы. Он не нумеруется, однако считается первой страницей. Оформление титульного листа дается в Приложении. Текст титульного листа имеет размер шрифта 14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Дипломная работа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- 22- 24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 работы – 20-22 пт.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Оглавление (содержание) 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перечень заголовков и подзаголовков разделов работы. Его помещают в начало работы после титульного листа. Следует помнить, что лист также не нумеруется, но считается второй страницей работы.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и подзаголовки содержания должны точно повторять заголовки и подзаголовки в тексте. Сокращать заголовки или давать их в тексте в другой редакции нельзя. Заголовки первой ступени (введение, названия глав, заключение, список литературы) следует располагать по одной вертикали, заголовки второй ступени (названия параграфов и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подпараграфов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по другой, сместив их на три знака вправо по отношению к заголовкам первой ступени. Против каждого заголовка ставится номер страницы, на которой он расположен в тексте. Желательно использовать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автособираемое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введение, выводы, список литературы в оглавлении нумеруются, приложения не нумеруются.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страницы, включая страницы с рисунками и таблицами, имеют сквозную нумерацию. Номер страницы печатается посередине без дополнительных обозначений (скобок, тире), шрифт «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размер шрифта – 12, пример: 10.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Главы 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основным 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дипломной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нумеруются </w:t>
      </w:r>
      <w:proofErr w:type="gram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арабскими  цифрами</w:t>
      </w:r>
      <w:proofErr w:type="gram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(1,2). 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Параграфы 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(части) нумеруются двумя цифрами. При этом первой цифрой обозначают номер главы, далее через точку номер параграфа арабской цифрой, затем ставится точка и после нее название параграфа (1.1.,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.2.)</w:t>
      </w: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выделении внутри параграфов более мелких подразделений (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подпараграфов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их нумеруют, добавляя через точку номер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подпараграфа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арабской цифрой (1.1.2., 2.2.1.).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заголовков глав, параграфов,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подпараграфов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не ставятся.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заголовки должны быть выделены жирным шрифтом. Заголовки первого порядка (введение, названия глав, заключение, список литературы) печатаются 16 шрифтом, выравнивание по центру, заголовки параграфа и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подпараграфа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14 шрифтом, выравнивание по ширине. 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заголовком первого порядка и параграфом или последующим текстом должен составлять две строки полуторным интервалом. Расстояние между параграфом, </w:t>
      </w:r>
      <w:proofErr w:type="spellStart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подпараграфом</w:t>
      </w:r>
      <w:proofErr w:type="spellEnd"/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последующим текстом, если они расположены на одной странице, должен составлять одну строку полуторным интервалом.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глава начинается с новой страницы. Переносы в заголовках не допускаются.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Библиографические ссылки.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Библиографические ссылки делятся на четыре группы по месту расположения: 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внутритекстовую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(расположенную непосредственно в строке после текста), подстрочную (расположенную внизу страницы, под строками основного текста), за текстовую (расположенную за текстом всей книги, главы, статьи), комбинированную. 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Внутритекстовые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библиографические ссылки применяют в том случае, если значительная часть библиографического описания документа вошла в основной текст работы и изъять ее из текста и перенести под строку за текст невозможно, не заменив этот текст другим.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Внутритекстовые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ссылки оформляют в тексте работы до или после цитаты в круглых или квадратных скобках.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фамилия автора и заглавие цитируемого документа вошли в основной текст работы в качестве его неотъемлемой части, то в ссылке, оформленной в круглых скобках, эти сведения не повторяют, а приводят недостающие элементы описания. </w:t>
      </w:r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 „ Психология </w:t>
      </w:r>
      <w:proofErr w:type="gram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 ―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(М., 1968. С. 81) подчеркивает, что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„…―.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тексте упоминают только фамилию автора, то в библиографической ссылке ее повторяют. </w:t>
      </w:r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М. Эриксон  отмечал, что „ Большая часть наших знаний о психологических процессах получена в результате клинических наблюдений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― ((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Erickson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1980. 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III, 16, р. 145).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описание цитируемого документа включено в список использованной литературы и пронумеровано, то 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внутритекстовую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можно оформить в квадратных скобках. В них указывают номер, под которым дано полное 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описание документа в списке. </w:t>
      </w:r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И.С.Клецина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[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10] и В. Е. Гусева [21] считают, что …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ссылаются на определенные страницы документа, ссылку оформляют следующим образом: В своей книге А. Д. Галанин [20. С. 29] писал: „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―.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ссылке на многотомное издание пишут также и номер тома. </w:t>
      </w:r>
      <w:proofErr w:type="gramStart"/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[18. Т. 1. С. 75].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заимствуется идея, общая для разных работ одного или нескольких авторов, то в скобках указывают только номера этих работ. </w:t>
      </w:r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Ряд авторов [59, 67, 82] считают, </w:t>
      </w:r>
      <w:proofErr w:type="gram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что….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библиографическую ссылку дают на разные публикации одного и того же автора, вышедшие в одном и том же году, то, чтобы их не перепутать, к году издания в ссылке добавляют литеры (буквы). </w:t>
      </w:r>
      <w:proofErr w:type="gramStart"/>
      <w:r w:rsidRPr="00E12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[Иванов Т. А., 1970 а], [Иванов Т. А., 1970 б].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оформления ссылок на исследования зарубежных авторов: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необходимо указать имя автора походу изложения мысли, то его фамилия может быть приведена в русской транскрипции, а затем в скобках - оригинал, например: «По данным </w:t>
      </w:r>
      <w:proofErr w:type="gram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Борга,.</w:t>
      </w:r>
      <w:proofErr w:type="gram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Borg</w:t>
      </w:r>
      <w:proofErr w:type="spellEnd"/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1986);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иностранных авторов можно приводить без инициалов;</w:t>
      </w:r>
    </w:p>
    <w:p w:rsidR="00E1236F" w:rsidRPr="00E1236F" w:rsidRDefault="00E1236F" w:rsidP="00E1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фамилии зарубежных авторов перечисляются вместе с отечественными, то все они должны быть расположены в общем, хронологическом порядке;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ссылаться на неопубликованные материалы. В ссылках после обозначения года буква «г» не ставится.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Ссылки на приложения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дипломной 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многие студенты ссылаются на какой-либо документ, имеющий непосредственное значение для более полного раскрытия выбранной темы. Размещать подобные документы в основном тексте не разрешается. Чтобы не нарушать композицию и структуру работы, на используемые в ней документы и другую дополнительную информацию в тексте делаются ссылки на приложения.</w:t>
      </w:r>
    </w:p>
    <w:p w:rsidR="00E1236F" w:rsidRPr="00E1236F" w:rsidRDefault="00E1236F" w:rsidP="00E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располагают в порядке ссылок на них в тексте работы. Чаще всего ссылку на приложение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оформляют так:</w:t>
      </w:r>
    </w:p>
    <w:p w:rsidR="00E1236F" w:rsidRPr="00E1236F" w:rsidRDefault="00E1236F" w:rsidP="00E123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работы (там, где размещена нужная информация) пишут: «Подробная информация приведена в Приложении 1» или «Конспект занятия по развитию речи в средней группе представлен о в Приложении 1</w:t>
      </w:r>
    </w:p>
    <w:p w:rsidR="00E41934" w:rsidRPr="00E41934" w:rsidRDefault="00E41934" w:rsidP="00E4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934" w:rsidRPr="00F57EDC" w:rsidRDefault="00E41934" w:rsidP="0027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Рецензирование </w:t>
      </w:r>
      <w:r w:rsidR="00DD21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дипломных</w:t>
      </w:r>
      <w:r w:rsidRPr="00F57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работ</w:t>
      </w:r>
    </w:p>
    <w:p w:rsidR="00275F2E" w:rsidRPr="00F57EDC" w:rsidRDefault="00DD21A6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75F2E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рецензированию с целью обеспечения объективности оценки труда выпускника. 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рецензии приведено в таблице.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581"/>
        <w:gridCol w:w="8677"/>
      </w:tblGrid>
      <w:tr w:rsidR="00275F2E" w:rsidRPr="00F57EDC" w:rsidTr="00275F2E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F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275F2E" w:rsidRPr="00F57EDC" w:rsidTr="00275F2E">
        <w:trPr>
          <w:trHeight w:val="1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методологического аппарат исследования (обоснование актуальности работы; формулирование проблемы, цели, объекта, предмета, гипотезы исследования; определение задач и  обоснование методов  исследования)</w:t>
            </w:r>
          </w:p>
        </w:tc>
      </w:tr>
      <w:tr w:rsidR="00275F2E" w:rsidRPr="00F57EDC" w:rsidTr="00275F2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Логичность  и обоснованность структуры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  <w:tr w:rsidR="00275F2E" w:rsidRPr="00F57EDC" w:rsidTr="00275F2E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обоснованность выводов, содержащихся  в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  <w:tr w:rsidR="00275F2E" w:rsidRPr="00F57EDC" w:rsidTr="00275F2E">
        <w:trPr>
          <w:trHeight w:val="6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обоснованность материалов (в основной части или в приложении), подтверждающих ход выполнения и результаты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  <w:tr w:rsidR="00275F2E" w:rsidRPr="00F57EDC" w:rsidTr="00275F2E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выпускной квалификационной работы в соответствии с требованиями</w:t>
            </w:r>
          </w:p>
        </w:tc>
      </w:tr>
      <w:tr w:rsidR="00275F2E" w:rsidRPr="00F57EDC" w:rsidTr="00275F2E">
        <w:trPr>
          <w:trHeight w:val="6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источников, представленных в списке литературы, и корректность их упоминания в тексте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  <w:tr w:rsidR="00275F2E" w:rsidRPr="00F57EDC" w:rsidTr="00275F2E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привлечения  информационных источников и их достаточность для решения задач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  <w:tr w:rsidR="00275F2E" w:rsidRPr="00F57EDC" w:rsidTr="00275F2E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использования терминологии</w:t>
            </w:r>
          </w:p>
        </w:tc>
      </w:tr>
      <w:tr w:rsidR="00275F2E" w:rsidRPr="00F57EDC" w:rsidTr="00275F2E">
        <w:trPr>
          <w:trHeight w:val="6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стиля изложения материала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жанру работы </w:t>
            </w:r>
          </w:p>
        </w:tc>
      </w:tr>
      <w:tr w:rsidR="00275F2E" w:rsidRPr="00F57EDC" w:rsidTr="00275F2E">
        <w:trPr>
          <w:trHeight w:val="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качество анализа теоретических материалов</w:t>
            </w:r>
          </w:p>
        </w:tc>
      </w:tr>
      <w:tr w:rsidR="00275F2E" w:rsidRPr="00F57EDC" w:rsidTr="00275F2E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качество анализа практических материалов</w:t>
            </w:r>
          </w:p>
        </w:tc>
      </w:tr>
      <w:tr w:rsidR="00275F2E" w:rsidRPr="00F57EDC" w:rsidTr="00275F2E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57EDC" w:rsidRDefault="00275F2E" w:rsidP="00D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обоснованность выводов по материалам </w:t>
            </w:r>
            <w:r w:rsidR="00D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</w:tr>
    </w:tbl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Рецензент </w:t>
      </w:r>
      <w:r w:rsidR="00DD21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произвольной форме отражает уровень </w:t>
      </w:r>
      <w:proofErr w:type="spellStart"/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сформированности</w:t>
      </w:r>
      <w:proofErr w:type="spellEnd"/>
      <w:r w:rsidRPr="00F57E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компетенций согласно шкале «Степень соответствия» и делает обобщающее заключение о соответствии проявленных компетенций требованиям: «Не соответствует», «Частично соответствует», «В целом соответствует» или «Полностью соответствует».</w:t>
      </w:r>
    </w:p>
    <w:p w:rsidR="00275F2E" w:rsidRPr="00F57EDC" w:rsidRDefault="00275F2E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рецензии доводится </w:t>
      </w:r>
      <w:proofErr w:type="gramStart"/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</w:t>
      </w:r>
      <w:proofErr w:type="gramEnd"/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не позднее чем за день до защиты работы.</w:t>
      </w:r>
    </w:p>
    <w:p w:rsidR="00275F2E" w:rsidRPr="00F57EDC" w:rsidRDefault="00275F2E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ВКР после получения рецензии не допускается.</w:t>
      </w:r>
    </w:p>
    <w:p w:rsidR="00275F2E" w:rsidRPr="00F57EDC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защиты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дипломной работы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ВКР допускаются лица, завершившие полный курс обучения по ОПОП СПО / ППССЗ и успешно прошедшие все предшествующие аттестационные испытания, предусмотренные учебным планом.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производится на открытом заседании.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</w:t>
      </w:r>
      <w:r w:rsidR="00DD21A6"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архиве.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записываются: итоговая оценка ВКР, присуждение квалификации и особые мнения членов комиссии.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обучающегося. Может быть предусмотрено выступление руководителя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рецензента, если он присутствует на заседании ГЭК.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доклада обучающийся использует подготовленный наглядный материал, иллюстрирующий основные положения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оценки по защите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 качество устного доклада выпускника, свободное владение материалом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глубина и точность ответов на вопросы, отзыв руководителя и рецензия.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275F2E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прохождение ГИА для одного лица назначается образовательной организацией не более двух раз.</w:t>
      </w:r>
    </w:p>
    <w:p w:rsidR="00275F2E" w:rsidRPr="00F57EDC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04571575"/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результатов защиты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дипломных </w:t>
      </w: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bookmarkEnd w:id="3"/>
    </w:p>
    <w:p w:rsidR="00275F2E" w:rsidRPr="00AA3999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Итоговая оценка за </w:t>
      </w:r>
      <w:r w:rsidR="00DD21A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выпускника основывается на оценках руководителя </w:t>
      </w:r>
      <w:r w:rsidR="00DD21A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, рецензента, членов ГЭК и выставляется по ряду критериев, основываясь на представленных к защите материалов – доклада студентов, текста </w:t>
      </w:r>
      <w:r w:rsidR="00DD21A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отзыва научного руководителя, рецензии, отв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етов студента на вопросы: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</w:t>
      </w:r>
      <w:r w:rsidR="00D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Хранение </w:t>
      </w:r>
      <w:r w:rsidR="00DD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Выполненные </w:t>
      </w:r>
      <w:r w:rsidR="00DD21A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хранятся после их защиты в </w:t>
      </w:r>
      <w:r w:rsidR="00780A76"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архиве.</w:t>
      </w:r>
      <w:r w:rsidR="00780A7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Срок хранения - в течение пяти лет после выпуска обучающихся из образовательной организации.</w:t>
      </w: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Списание </w:t>
      </w:r>
      <w:r w:rsidR="00780A7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ДР</w:t>
      </w:r>
      <w:r w:rsidRPr="00F57E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оформляется соответствующим актом.</w:t>
      </w:r>
    </w:p>
    <w:bookmarkEnd w:id="2"/>
    <w:p w:rsidR="00275F2E" w:rsidRPr="00F57EDC" w:rsidRDefault="00275F2E" w:rsidP="00275F2E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75F2E" w:rsidRPr="00F57EDC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75F2E" w:rsidRPr="00F57EDC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57E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</w:p>
    <w:p w:rsidR="00275F2E" w:rsidRPr="00F57EDC" w:rsidRDefault="00275F2E" w:rsidP="002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F2E" w:rsidRPr="00F57EDC" w:rsidRDefault="00275F2E" w:rsidP="00275F2E">
      <w:pPr>
        <w:spacing w:after="200" w:line="276" w:lineRule="auto"/>
        <w:ind w:left="142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Default="00275F2E" w:rsidP="00275F2E"/>
    <w:p w:rsidR="00130C1E" w:rsidRDefault="00130C1E"/>
    <w:sectPr w:rsidR="001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2498"/>
    <w:multiLevelType w:val="hybridMultilevel"/>
    <w:tmpl w:val="FFFFFFFF"/>
    <w:lvl w:ilvl="0" w:tplc="13A4CF8C">
      <w:numFmt w:val="bullet"/>
      <w:lvlText w:val=""/>
      <w:lvlJc w:val="left"/>
      <w:pPr>
        <w:ind w:left="120" w:hanging="142"/>
      </w:pPr>
      <w:rPr>
        <w:rFonts w:ascii="Symbol" w:eastAsia="Times New Roman" w:hAnsi="Symbol" w:hint="default"/>
        <w:w w:val="100"/>
        <w:sz w:val="22"/>
      </w:rPr>
    </w:lvl>
    <w:lvl w:ilvl="1" w:tplc="BF023E9A">
      <w:numFmt w:val="bullet"/>
      <w:lvlText w:val="•"/>
      <w:lvlJc w:val="left"/>
      <w:pPr>
        <w:ind w:left="835" w:hanging="142"/>
      </w:pPr>
      <w:rPr>
        <w:rFonts w:hint="default"/>
      </w:rPr>
    </w:lvl>
    <w:lvl w:ilvl="2" w:tplc="F5BEFF24"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A098780A">
      <w:numFmt w:val="bullet"/>
      <w:lvlText w:val="•"/>
      <w:lvlJc w:val="left"/>
      <w:pPr>
        <w:ind w:left="2267" w:hanging="142"/>
      </w:pPr>
      <w:rPr>
        <w:rFonts w:hint="default"/>
      </w:rPr>
    </w:lvl>
    <w:lvl w:ilvl="4" w:tplc="AA82AE42">
      <w:numFmt w:val="bullet"/>
      <w:lvlText w:val="•"/>
      <w:lvlJc w:val="left"/>
      <w:pPr>
        <w:ind w:left="2982" w:hanging="142"/>
      </w:pPr>
      <w:rPr>
        <w:rFonts w:hint="default"/>
      </w:rPr>
    </w:lvl>
    <w:lvl w:ilvl="5" w:tplc="AD7E69FC">
      <w:numFmt w:val="bullet"/>
      <w:lvlText w:val="•"/>
      <w:lvlJc w:val="left"/>
      <w:pPr>
        <w:ind w:left="3698" w:hanging="142"/>
      </w:pPr>
      <w:rPr>
        <w:rFonts w:hint="default"/>
      </w:rPr>
    </w:lvl>
    <w:lvl w:ilvl="6" w:tplc="6E3C4BE4">
      <w:numFmt w:val="bullet"/>
      <w:lvlText w:val="•"/>
      <w:lvlJc w:val="left"/>
      <w:pPr>
        <w:ind w:left="4414" w:hanging="142"/>
      </w:pPr>
      <w:rPr>
        <w:rFonts w:hint="default"/>
      </w:rPr>
    </w:lvl>
    <w:lvl w:ilvl="7" w:tplc="DA242CE6">
      <w:numFmt w:val="bullet"/>
      <w:lvlText w:val="•"/>
      <w:lvlJc w:val="left"/>
      <w:pPr>
        <w:ind w:left="5129" w:hanging="142"/>
      </w:pPr>
      <w:rPr>
        <w:rFonts w:hint="default"/>
      </w:rPr>
    </w:lvl>
    <w:lvl w:ilvl="8" w:tplc="CBAC2B12">
      <w:numFmt w:val="bullet"/>
      <w:lvlText w:val="•"/>
      <w:lvlJc w:val="left"/>
      <w:pPr>
        <w:ind w:left="5845" w:hanging="142"/>
      </w:pPr>
      <w:rPr>
        <w:rFonts w:hint="default"/>
      </w:rPr>
    </w:lvl>
  </w:abstractNum>
  <w:abstractNum w:abstractNumId="1">
    <w:nsid w:val="2A4D064A"/>
    <w:multiLevelType w:val="hybridMultilevel"/>
    <w:tmpl w:val="C7302248"/>
    <w:lvl w:ilvl="0" w:tplc="62560E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CF77B0"/>
    <w:multiLevelType w:val="hybridMultilevel"/>
    <w:tmpl w:val="FFFFFFFF"/>
    <w:lvl w:ilvl="0" w:tplc="F4AC0144">
      <w:start w:val="1"/>
      <w:numFmt w:val="decimal"/>
      <w:lvlText w:val="%1."/>
      <w:lvlJc w:val="left"/>
      <w:pPr>
        <w:ind w:left="756" w:hanging="216"/>
      </w:pPr>
      <w:rPr>
        <w:rFonts w:cs="Times New Roman" w:hint="default"/>
        <w:w w:val="100"/>
      </w:rPr>
    </w:lvl>
    <w:lvl w:ilvl="1" w:tplc="02FAB3A2">
      <w:numFmt w:val="bullet"/>
      <w:lvlText w:val="•"/>
      <w:lvlJc w:val="left"/>
      <w:pPr>
        <w:ind w:left="1471" w:hanging="216"/>
      </w:pPr>
      <w:rPr>
        <w:rFonts w:hint="default"/>
      </w:rPr>
    </w:lvl>
    <w:lvl w:ilvl="2" w:tplc="CFD2569C">
      <w:numFmt w:val="bullet"/>
      <w:lvlText w:val="•"/>
      <w:lvlJc w:val="left"/>
      <w:pPr>
        <w:ind w:left="2187" w:hanging="216"/>
      </w:pPr>
      <w:rPr>
        <w:rFonts w:hint="default"/>
      </w:rPr>
    </w:lvl>
    <w:lvl w:ilvl="3" w:tplc="39221848">
      <w:numFmt w:val="bullet"/>
      <w:lvlText w:val="•"/>
      <w:lvlJc w:val="left"/>
      <w:pPr>
        <w:ind w:left="2903" w:hanging="216"/>
      </w:pPr>
      <w:rPr>
        <w:rFonts w:hint="default"/>
      </w:rPr>
    </w:lvl>
    <w:lvl w:ilvl="4" w:tplc="D5ACA648">
      <w:numFmt w:val="bullet"/>
      <w:lvlText w:val="•"/>
      <w:lvlJc w:val="left"/>
      <w:pPr>
        <w:ind w:left="3618" w:hanging="216"/>
      </w:pPr>
      <w:rPr>
        <w:rFonts w:hint="default"/>
      </w:rPr>
    </w:lvl>
    <w:lvl w:ilvl="5" w:tplc="86447226">
      <w:numFmt w:val="bullet"/>
      <w:lvlText w:val="•"/>
      <w:lvlJc w:val="left"/>
      <w:pPr>
        <w:ind w:left="4334" w:hanging="216"/>
      </w:pPr>
      <w:rPr>
        <w:rFonts w:hint="default"/>
      </w:rPr>
    </w:lvl>
    <w:lvl w:ilvl="6" w:tplc="80220872">
      <w:numFmt w:val="bullet"/>
      <w:lvlText w:val="•"/>
      <w:lvlJc w:val="left"/>
      <w:pPr>
        <w:ind w:left="5050" w:hanging="216"/>
      </w:pPr>
      <w:rPr>
        <w:rFonts w:hint="default"/>
      </w:rPr>
    </w:lvl>
    <w:lvl w:ilvl="7" w:tplc="3ABA4EFA">
      <w:numFmt w:val="bullet"/>
      <w:lvlText w:val="•"/>
      <w:lvlJc w:val="left"/>
      <w:pPr>
        <w:ind w:left="5765" w:hanging="216"/>
      </w:pPr>
      <w:rPr>
        <w:rFonts w:hint="default"/>
      </w:rPr>
    </w:lvl>
    <w:lvl w:ilvl="8" w:tplc="46D0F456">
      <w:numFmt w:val="bullet"/>
      <w:lvlText w:val="•"/>
      <w:lvlJc w:val="left"/>
      <w:pPr>
        <w:ind w:left="6481" w:hanging="216"/>
      </w:pPr>
      <w:rPr>
        <w:rFonts w:hint="default"/>
      </w:rPr>
    </w:lvl>
  </w:abstractNum>
  <w:abstractNum w:abstractNumId="3">
    <w:nsid w:val="4A457310"/>
    <w:multiLevelType w:val="hybridMultilevel"/>
    <w:tmpl w:val="FAC2AA0C"/>
    <w:lvl w:ilvl="0" w:tplc="62560E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5A72911"/>
    <w:multiLevelType w:val="hybridMultilevel"/>
    <w:tmpl w:val="7BB06E0A"/>
    <w:lvl w:ilvl="0" w:tplc="62560EA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6FE041E"/>
    <w:multiLevelType w:val="hybridMultilevel"/>
    <w:tmpl w:val="383C9EF6"/>
    <w:lvl w:ilvl="0" w:tplc="62560E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83C4432"/>
    <w:multiLevelType w:val="hybridMultilevel"/>
    <w:tmpl w:val="33D0155C"/>
    <w:lvl w:ilvl="0" w:tplc="FE546B8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E"/>
    <w:rsid w:val="00130C1E"/>
    <w:rsid w:val="00275F2E"/>
    <w:rsid w:val="004C271D"/>
    <w:rsid w:val="00603A04"/>
    <w:rsid w:val="00780A76"/>
    <w:rsid w:val="00DD21A6"/>
    <w:rsid w:val="00E1236F"/>
    <w:rsid w:val="00E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6467-771B-4F4D-8EB6-BB4C60B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МуравьеваЕЮ</cp:lastModifiedBy>
  <cp:revision>5</cp:revision>
  <dcterms:created xsi:type="dcterms:W3CDTF">2022-02-07T09:13:00Z</dcterms:created>
  <dcterms:modified xsi:type="dcterms:W3CDTF">2023-06-23T07:40:00Z</dcterms:modified>
</cp:coreProperties>
</file>